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textAlignment w:val="auto"/>
        <w:outlineLvl w:val="9"/>
        <w:rPr>
          <w:rFonts w:hint="default" w:ascii="方正小标宋简体" w:hAnsi="方正小标宋简体" w:eastAsia="方正小标宋简体" w:cs="方正小标宋简体"/>
          <w:bCs/>
          <w:color w:val="auto"/>
          <w:kern w:val="2"/>
          <w:sz w:val="32"/>
          <w:szCs w:val="32"/>
          <w:lang w:val="en" w:eastAsia="zh-CN" w:bidi="ar-SA"/>
        </w:rPr>
      </w:pP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textAlignment w:val="auto"/>
        <w:outlineLvl w:val="9"/>
        <w:rPr>
          <w:rFonts w:hint="eastAsia" w:ascii="方正小标宋简体" w:hAnsi="方正小标宋简体" w:eastAsia="方正小标宋简体" w:cs="方正小标宋简体"/>
          <w:bCs/>
          <w:color w:val="auto"/>
          <w:kern w:val="2"/>
          <w:sz w:val="44"/>
          <w:szCs w:val="44"/>
          <w:lang w:val="en" w:eastAsia="zh-CN" w:bidi="ar-SA"/>
        </w:rPr>
      </w:pPr>
      <w:r>
        <w:rPr>
          <w:rFonts w:hint="default" w:ascii="方正小标宋简体" w:hAnsi="方正小标宋简体" w:eastAsia="方正小标宋简体" w:cs="方正小标宋简体"/>
          <w:bCs/>
          <w:color w:val="auto"/>
          <w:kern w:val="2"/>
          <w:sz w:val="44"/>
          <w:szCs w:val="44"/>
          <w:lang w:val="en" w:eastAsia="zh-CN" w:bidi="ar-SA"/>
        </w:rPr>
        <w:t>吉林省粮食流通条例</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（2024年7月31日吉林省第十四届人民代表大会</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常务委员会第十二次会议通过）</w:t>
      </w:r>
    </w:p>
    <w:p>
      <w:pPr>
        <w:keepNext w:val="0"/>
        <w:keepLines w:val="0"/>
        <w:pageBreakBefore w:val="0"/>
        <w:kinsoku/>
        <w:wordWrap/>
        <w:overflowPunct/>
        <w:topLinePunct w:val="0"/>
        <w:autoSpaceDE/>
        <w:autoSpaceDN/>
        <w:bidi w:val="0"/>
        <w:adjustRightInd/>
        <w:snapToGrid/>
        <w:spacing w:line="240" w:lineRule="auto"/>
        <w:ind w:firstLine="3520" w:firstLineChars="1100"/>
        <w:jc w:val="both"/>
        <w:textAlignment w:val="auto"/>
        <w:rPr>
          <w:rFonts w:hint="eastAsia" w:ascii="黑体" w:hAnsi="黑体" w:eastAsia="黑体" w:cs="黑体"/>
          <w:sz w:val="32"/>
          <w:szCs w:val="32"/>
          <w:lang w:val="en" w:eastAsia="zh-CN"/>
        </w:rPr>
      </w:pPr>
      <w:r>
        <w:rPr>
          <w:rFonts w:hint="eastAsia" w:ascii="黑体" w:hAnsi="黑体" w:eastAsia="黑体" w:cs="黑体"/>
          <w:sz w:val="32"/>
          <w:szCs w:val="32"/>
          <w:lang w:val="en" w:eastAsia="zh-CN"/>
        </w:rPr>
        <w:t>目</w:t>
      </w:r>
      <w:r>
        <w:rPr>
          <w:rFonts w:hint="eastAsia" w:ascii="黑体" w:hAnsi="黑体" w:eastAsia="黑体" w:cs="黑体"/>
          <w:sz w:val="32"/>
          <w:szCs w:val="32"/>
          <w:lang w:val="en-US" w:eastAsia="zh-CN"/>
        </w:rPr>
        <w:t xml:space="preserve">  </w:t>
      </w:r>
      <w:r>
        <w:rPr>
          <w:rFonts w:hint="eastAsia" w:ascii="黑体" w:hAnsi="黑体" w:eastAsia="黑体" w:cs="黑体"/>
          <w:sz w:val="32"/>
          <w:szCs w:val="32"/>
          <w:lang w:val="en" w:eastAsia="zh-CN"/>
        </w:rPr>
        <w:t>录</w:t>
      </w:r>
    </w:p>
    <w:p>
      <w:pPr>
        <w:pStyle w:val="2"/>
        <w:keepNext w:val="0"/>
        <w:keepLines w:val="0"/>
        <w:pageBreakBefore w:val="0"/>
        <w:widowControl/>
        <w:kinsoku/>
        <w:wordWrap/>
        <w:overflowPunct/>
        <w:topLinePunct w:val="0"/>
        <w:autoSpaceDE/>
        <w:autoSpaceDN/>
        <w:bidi w:val="0"/>
        <w:adjustRightInd/>
        <w:snapToGrid/>
        <w:spacing w:line="240" w:lineRule="auto"/>
        <w:ind w:left="0" w:firstLine="2880" w:firstLineChars="9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 w:eastAsia="zh-CN"/>
        </w:rPr>
        <w:t>第一章</w:t>
      </w:r>
      <w:r>
        <w:rPr>
          <w:rFonts w:hint="eastAsia" w:ascii="黑体" w:hAnsi="黑体" w:eastAsia="黑体" w:cs="黑体"/>
          <w:sz w:val="32"/>
          <w:szCs w:val="32"/>
          <w:lang w:val="en-US" w:eastAsia="zh-CN"/>
        </w:rPr>
        <w:t xml:space="preserve"> 总 则</w:t>
      </w:r>
    </w:p>
    <w:p>
      <w:pPr>
        <w:pStyle w:val="2"/>
        <w:keepNext w:val="0"/>
        <w:keepLines w:val="0"/>
        <w:pageBreakBefore w:val="0"/>
        <w:widowControl/>
        <w:kinsoku/>
        <w:wordWrap/>
        <w:overflowPunct/>
        <w:topLinePunct w:val="0"/>
        <w:autoSpaceDE/>
        <w:autoSpaceDN/>
        <w:bidi w:val="0"/>
        <w:adjustRightInd/>
        <w:snapToGrid/>
        <w:spacing w:line="240" w:lineRule="auto"/>
        <w:ind w:left="0" w:firstLine="2880" w:firstLineChars="9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第二章 粮食经营</w:t>
      </w:r>
    </w:p>
    <w:p>
      <w:pPr>
        <w:pStyle w:val="3"/>
        <w:keepNext w:val="0"/>
        <w:keepLines w:val="0"/>
        <w:pageBreakBefore w:val="0"/>
        <w:widowControl w:val="0"/>
        <w:kinsoku/>
        <w:wordWrap/>
        <w:overflowPunct/>
        <w:topLinePunct w:val="0"/>
        <w:autoSpaceDE/>
        <w:autoSpaceDN/>
        <w:bidi w:val="0"/>
        <w:adjustRightInd/>
        <w:snapToGrid/>
        <w:spacing w:line="240" w:lineRule="auto"/>
        <w:ind w:left="0" w:firstLine="2880" w:firstLineChars="900"/>
        <w:jc w:val="both"/>
        <w:textAlignment w:val="auto"/>
        <w:rPr>
          <w:rFonts w:hint="eastAsia" w:ascii="黑体" w:hAnsi="黑体" w:eastAsia="黑体" w:cs="黑体"/>
          <w:kern w:val="0"/>
          <w:sz w:val="32"/>
          <w:szCs w:val="32"/>
          <w:lang w:val="en-US" w:eastAsia="zh-CN" w:bidi="ar-SA"/>
        </w:rPr>
      </w:pPr>
      <w:r>
        <w:rPr>
          <w:rFonts w:hint="eastAsia" w:ascii="黑体" w:hAnsi="黑体" w:eastAsia="黑体" w:cs="黑体"/>
          <w:kern w:val="0"/>
          <w:sz w:val="32"/>
          <w:szCs w:val="32"/>
          <w:lang w:val="en-US" w:eastAsia="zh-CN" w:bidi="ar-SA"/>
        </w:rPr>
        <w:t>第三章 粮食储备与应急保障</w:t>
      </w:r>
    </w:p>
    <w:p>
      <w:pPr>
        <w:keepNext w:val="0"/>
        <w:keepLines w:val="0"/>
        <w:pageBreakBefore w:val="0"/>
        <w:widowControl w:val="0"/>
        <w:kinsoku/>
        <w:wordWrap/>
        <w:overflowPunct/>
        <w:topLinePunct w:val="0"/>
        <w:autoSpaceDE/>
        <w:autoSpaceDN/>
        <w:bidi w:val="0"/>
        <w:adjustRightInd/>
        <w:snapToGrid/>
        <w:spacing w:line="240" w:lineRule="auto"/>
        <w:ind w:left="0" w:firstLine="2880" w:firstLineChars="900"/>
        <w:jc w:val="both"/>
        <w:textAlignment w:val="auto"/>
        <w:rPr>
          <w:rFonts w:hint="eastAsia" w:ascii="黑体" w:hAnsi="黑体" w:eastAsia="黑体" w:cs="黑体"/>
          <w:kern w:val="0"/>
          <w:sz w:val="32"/>
          <w:szCs w:val="32"/>
          <w:lang w:val="en-US" w:eastAsia="zh-CN" w:bidi="ar-SA"/>
        </w:rPr>
      </w:pPr>
      <w:r>
        <w:rPr>
          <w:rFonts w:hint="eastAsia" w:ascii="黑体" w:hAnsi="黑体" w:eastAsia="黑体" w:cs="黑体"/>
          <w:kern w:val="0"/>
          <w:sz w:val="32"/>
          <w:szCs w:val="32"/>
          <w:lang w:val="en-US" w:eastAsia="zh-CN" w:bidi="ar-SA"/>
        </w:rPr>
        <w:t>第四章 产业发展</w:t>
      </w:r>
    </w:p>
    <w:p>
      <w:pPr>
        <w:pStyle w:val="2"/>
        <w:keepNext w:val="0"/>
        <w:keepLines w:val="0"/>
        <w:pageBreakBefore w:val="0"/>
        <w:kinsoku/>
        <w:wordWrap/>
        <w:overflowPunct/>
        <w:topLinePunct w:val="0"/>
        <w:autoSpaceDE/>
        <w:autoSpaceDN/>
        <w:bidi w:val="0"/>
        <w:adjustRightInd/>
        <w:snapToGrid/>
        <w:spacing w:line="240" w:lineRule="auto"/>
        <w:ind w:left="0" w:firstLine="2880" w:firstLineChars="9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第五章 监督检查</w:t>
      </w:r>
    </w:p>
    <w:p>
      <w:pPr>
        <w:pStyle w:val="2"/>
        <w:keepNext w:val="0"/>
        <w:keepLines w:val="0"/>
        <w:pageBreakBefore w:val="0"/>
        <w:kinsoku/>
        <w:wordWrap/>
        <w:overflowPunct/>
        <w:topLinePunct w:val="0"/>
        <w:autoSpaceDE/>
        <w:autoSpaceDN/>
        <w:bidi w:val="0"/>
        <w:adjustRightInd/>
        <w:snapToGrid/>
        <w:spacing w:line="240" w:lineRule="auto"/>
        <w:ind w:left="0" w:firstLine="2880" w:firstLineChars="9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第六章 法律责任</w:t>
      </w:r>
    </w:p>
    <w:p>
      <w:pPr>
        <w:keepNext w:val="0"/>
        <w:keepLines w:val="0"/>
        <w:pageBreakBefore w:val="0"/>
        <w:kinsoku/>
        <w:wordWrap/>
        <w:overflowPunct/>
        <w:topLinePunct w:val="0"/>
        <w:autoSpaceDE/>
        <w:autoSpaceDN/>
        <w:bidi w:val="0"/>
        <w:adjustRightInd/>
        <w:snapToGrid/>
        <w:spacing w:line="240" w:lineRule="auto"/>
        <w:ind w:left="0" w:firstLine="2880" w:firstLineChars="900"/>
        <w:jc w:val="both"/>
        <w:textAlignment w:val="auto"/>
        <w:rPr>
          <w:rFonts w:hint="eastAsia" w:ascii="黑体" w:hAnsi="黑体" w:eastAsia="黑体" w:cs="黑体"/>
          <w:lang w:val="en-US" w:eastAsia="zh-CN"/>
        </w:rPr>
      </w:pPr>
      <w:r>
        <w:rPr>
          <w:rFonts w:hint="eastAsia" w:ascii="黑体" w:hAnsi="黑体" w:eastAsia="黑体" w:cs="黑体"/>
          <w:kern w:val="0"/>
          <w:sz w:val="32"/>
          <w:szCs w:val="32"/>
          <w:lang w:val="en-US" w:eastAsia="zh-CN" w:bidi="ar-SA"/>
        </w:rPr>
        <w:t>第七章 附 则</w:t>
      </w:r>
    </w:p>
    <w:p>
      <w:pPr>
        <w:keepNext w:val="0"/>
        <w:keepLines w:val="0"/>
        <w:pageBreakBefore w:val="0"/>
        <w:widowControl w:val="0"/>
        <w:kinsoku/>
        <w:wordWrap/>
        <w:overflowPunct/>
        <w:topLinePunct w:val="0"/>
        <w:autoSpaceDE/>
        <w:autoSpaceDN/>
        <w:bidi w:val="0"/>
        <w:adjustRightInd/>
        <w:snapToGrid/>
        <w:spacing w:before="313" w:beforeLines="100" w:after="313" w:afterLines="100" w:line="240" w:lineRule="auto"/>
        <w:ind w:left="0"/>
        <w:jc w:val="center"/>
        <w:textAlignment w:val="auto"/>
        <w:rPr>
          <w:rFonts w:hint="eastAsia" w:ascii="黑体" w:hAnsi="仿宋_GB2312" w:eastAsia="黑体" w:cs="仿宋_GB2312"/>
          <w:color w:val="auto"/>
          <w:kern w:val="2"/>
          <w:sz w:val="32"/>
          <w:szCs w:val="36"/>
          <w:lang w:val="en-US" w:eastAsia="zh-CN" w:bidi="ar-SA"/>
        </w:rPr>
      </w:pPr>
      <w:r>
        <w:rPr>
          <w:rFonts w:hint="eastAsia" w:ascii="黑体" w:hAnsi="仿宋_GB2312" w:eastAsia="黑体" w:cs="仿宋_GB2312"/>
          <w:color w:val="auto"/>
          <w:kern w:val="2"/>
          <w:sz w:val="32"/>
          <w:szCs w:val="36"/>
          <w:lang w:val="en-US" w:eastAsia="zh-CN" w:bidi="ar-SA"/>
        </w:rPr>
        <w:t>第一章 总 则</w:t>
      </w:r>
    </w:p>
    <w:p>
      <w:pPr>
        <w:keepNext w:val="0"/>
        <w:keepLines w:val="0"/>
        <w:pageBreakBefore w:val="0"/>
        <w:widowControl w:val="0"/>
        <w:kinsoku/>
        <w:wordWrap/>
        <w:overflowPunct/>
        <w:topLinePunct w:val="0"/>
        <w:autoSpaceDE/>
        <w:autoSpaceDN/>
        <w:bidi w:val="0"/>
        <w:adjustRightInd/>
        <w:spacing w:line="240" w:lineRule="auto"/>
        <w:ind w:left="0" w:firstLine="640" w:firstLineChars="200"/>
        <w:textAlignment w:val="auto"/>
        <w:rPr>
          <w:rFonts w:hint="eastAsia" w:ascii="仿宋_GB2312" w:hAnsi="仿宋_GB2312" w:eastAsia="仿宋_GB2312" w:cs="仿宋_GB2312"/>
          <w:color w:val="auto"/>
          <w:kern w:val="2"/>
          <w:sz w:val="32"/>
          <w:szCs w:val="36"/>
          <w:lang w:val="en-US" w:eastAsia="zh-CN" w:bidi="ar-SA"/>
        </w:rPr>
      </w:pPr>
      <w:r>
        <w:rPr>
          <w:rFonts w:hint="eastAsia" w:ascii="黑体" w:hAnsi="黑体" w:eastAsia="黑体" w:cs="黑体"/>
          <w:color w:val="auto"/>
          <w:kern w:val="2"/>
          <w:sz w:val="32"/>
          <w:szCs w:val="36"/>
          <w:lang w:val="en-US" w:eastAsia="zh-CN" w:bidi="ar-SA"/>
        </w:rPr>
        <w:t xml:space="preserve">第一条 </w:t>
      </w:r>
      <w:r>
        <w:rPr>
          <w:rFonts w:hint="eastAsia" w:ascii="仿宋_GB2312" w:hAnsi="仿宋_GB2312" w:eastAsia="仿宋_GB2312" w:cs="仿宋_GB2312"/>
          <w:color w:val="auto"/>
          <w:kern w:val="2"/>
          <w:sz w:val="32"/>
          <w:szCs w:val="36"/>
          <w:lang w:val="en-US" w:eastAsia="zh-CN" w:bidi="ar-SA"/>
        </w:rPr>
        <w:t>为了保护粮食生产者的积极性，促进粮食生产，规范粮食流通秩序，发展粮食产业，确保粮食有效供给，维护粮食生产者、经营者、消费者合法权益，保障粮食安全，根据《中华人民共和国粮食安全保障法》《粮食流通管理条例》及有关法律、行政法规，结合本省实际，制定本条例。</w:t>
      </w:r>
    </w:p>
    <w:p>
      <w:pPr>
        <w:keepNext w:val="0"/>
        <w:keepLines w:val="0"/>
        <w:pageBreakBefore w:val="0"/>
        <w:widowControl w:val="0"/>
        <w:kinsoku/>
        <w:wordWrap/>
        <w:overflowPunct/>
        <w:topLinePunct w:val="0"/>
        <w:autoSpaceDE/>
        <w:autoSpaceDN/>
        <w:bidi w:val="0"/>
        <w:adjustRightInd/>
        <w:spacing w:line="240" w:lineRule="auto"/>
        <w:ind w:left="0" w:firstLine="640" w:firstLineChars="200"/>
        <w:textAlignment w:val="auto"/>
        <w:rPr>
          <w:rFonts w:hint="eastAsia" w:ascii="仿宋_GB2312" w:hAnsi="仿宋_GB2312" w:eastAsia="仿宋_GB2312" w:cs="仿宋_GB2312"/>
          <w:lang w:val="en-US" w:eastAsia="zh-CN"/>
        </w:rPr>
      </w:pPr>
      <w:r>
        <w:rPr>
          <w:rFonts w:hint="eastAsia" w:ascii="黑体" w:hAnsi="黑体" w:eastAsia="黑体" w:cs="黑体"/>
          <w:color w:val="auto"/>
          <w:kern w:val="2"/>
          <w:sz w:val="32"/>
          <w:szCs w:val="36"/>
          <w:lang w:val="en-US" w:eastAsia="zh-CN" w:bidi="ar-SA"/>
        </w:rPr>
        <w:t>第二条</w:t>
      </w:r>
      <w:r>
        <w:rPr>
          <w:rFonts w:hint="eastAsia" w:ascii="仿宋_GB2312" w:hAnsi="仿宋_GB2312" w:eastAsia="仿宋_GB2312" w:cs="仿宋_GB2312"/>
          <w:color w:val="auto"/>
          <w:kern w:val="2"/>
          <w:sz w:val="32"/>
          <w:szCs w:val="36"/>
          <w:lang w:val="en-US" w:eastAsia="zh-CN" w:bidi="ar-SA"/>
        </w:rPr>
        <w:t xml:space="preserve"> 本条例适用于本省行政区域内从事粮食的收购、储存、运输、加工、销售、进出口等经营活动（以下统称粮食经营活动）及其安全保障和监督管理。</w:t>
      </w:r>
    </w:p>
    <w:p>
      <w:pPr>
        <w:keepNext w:val="0"/>
        <w:keepLines w:val="0"/>
        <w:pageBreakBefore w:val="0"/>
        <w:widowControl w:val="0"/>
        <w:kinsoku/>
        <w:wordWrap/>
        <w:overflowPunct/>
        <w:topLinePunct w:val="0"/>
        <w:autoSpaceDE/>
        <w:autoSpaceDN/>
        <w:bidi w:val="0"/>
        <w:adjustRightInd/>
        <w:spacing w:line="240" w:lineRule="auto"/>
        <w:ind w:left="0" w:firstLine="640" w:firstLineChars="200"/>
        <w:textAlignment w:val="auto"/>
        <w:rPr>
          <w:rFonts w:hint="eastAsia" w:ascii="仿宋_GB2312" w:hAnsi="仿宋_GB2312" w:eastAsia="仿宋_GB2312" w:cs="仿宋_GB2312"/>
          <w:color w:val="auto"/>
          <w:kern w:val="2"/>
          <w:sz w:val="32"/>
          <w:szCs w:val="36"/>
          <w:lang w:val="en-US" w:eastAsia="zh-CN" w:bidi="ar-SA"/>
        </w:rPr>
      </w:pPr>
      <w:r>
        <w:rPr>
          <w:rFonts w:hint="eastAsia" w:ascii="仿宋_GB2312" w:hAnsi="仿宋_GB2312" w:eastAsia="仿宋_GB2312" w:cs="仿宋_GB2312"/>
          <w:color w:val="auto"/>
          <w:kern w:val="2"/>
          <w:sz w:val="32"/>
          <w:szCs w:val="36"/>
          <w:lang w:val="en-US" w:eastAsia="zh-CN" w:bidi="ar-SA"/>
        </w:rPr>
        <w:t>本条例所称粮食，是指小麦、稻谷、玉米、大豆、杂粮及其成品粮。</w:t>
      </w:r>
    </w:p>
    <w:p>
      <w:pPr>
        <w:keepNext w:val="0"/>
        <w:keepLines w:val="0"/>
        <w:pageBreakBefore w:val="0"/>
        <w:widowControl w:val="0"/>
        <w:kinsoku/>
        <w:wordWrap/>
        <w:overflowPunct/>
        <w:topLinePunct w:val="0"/>
        <w:autoSpaceDE/>
        <w:autoSpaceDN/>
        <w:bidi w:val="0"/>
        <w:adjustRightInd/>
        <w:spacing w:line="240" w:lineRule="auto"/>
        <w:ind w:left="0"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color w:val="auto"/>
          <w:kern w:val="2"/>
          <w:sz w:val="32"/>
          <w:szCs w:val="36"/>
          <w:lang w:val="en-US" w:eastAsia="zh-CN" w:bidi="ar-SA"/>
        </w:rPr>
        <w:t>第三条</w:t>
      </w:r>
      <w:r>
        <w:rPr>
          <w:rFonts w:hint="eastAsia" w:ascii="仿宋_GB2312" w:hAnsi="仿宋_GB2312" w:eastAsia="仿宋_GB2312" w:cs="仿宋_GB2312"/>
          <w:color w:val="auto"/>
          <w:kern w:val="2"/>
          <w:sz w:val="32"/>
          <w:szCs w:val="36"/>
          <w:lang w:val="en-US" w:eastAsia="zh-CN" w:bidi="ar-SA"/>
        </w:rPr>
        <w:t xml:space="preserve"> 粮食流通应当遵循市场调节与政府调控相结合原则，建设统一开放、竞争有序的粮食市场体系，鼓励多种所有制市场主体从事粮食经营活动，促进公平竞争和维护市场稳定。</w:t>
      </w:r>
    </w:p>
    <w:p>
      <w:pPr>
        <w:keepNext w:val="0"/>
        <w:keepLines w:val="0"/>
        <w:pageBreakBefore w:val="0"/>
        <w:widowControl w:val="0"/>
        <w:kinsoku/>
        <w:wordWrap/>
        <w:overflowPunct/>
        <w:topLinePunct w:val="0"/>
        <w:autoSpaceDE/>
        <w:autoSpaceDN/>
        <w:bidi w:val="0"/>
        <w:adjustRightInd/>
        <w:spacing w:line="240" w:lineRule="auto"/>
        <w:ind w:left="0" w:firstLine="640" w:firstLineChars="200"/>
        <w:textAlignment w:val="auto"/>
        <w:rPr>
          <w:rFonts w:hint="eastAsia" w:ascii="仿宋_GB2312" w:hAnsi="仿宋_GB2312" w:eastAsia="仿宋_GB2312" w:cs="仿宋_GB2312"/>
          <w:color w:val="auto"/>
          <w:kern w:val="2"/>
          <w:sz w:val="32"/>
          <w:szCs w:val="36"/>
          <w:lang w:val="en-US" w:eastAsia="zh-CN" w:bidi="ar-SA"/>
        </w:rPr>
      </w:pPr>
      <w:r>
        <w:rPr>
          <w:rFonts w:hint="eastAsia" w:ascii="黑体" w:hAnsi="黑体" w:eastAsia="黑体" w:cs="黑体"/>
          <w:color w:val="auto"/>
          <w:kern w:val="2"/>
          <w:sz w:val="32"/>
          <w:szCs w:val="36"/>
          <w:lang w:val="en-US" w:eastAsia="zh-CN" w:bidi="ar-SA"/>
        </w:rPr>
        <w:t>第四条</w:t>
      </w:r>
      <w:r>
        <w:rPr>
          <w:rFonts w:hint="eastAsia" w:ascii="仿宋_GB2312" w:hAnsi="仿宋_GB2312" w:eastAsia="仿宋_GB2312" w:cs="仿宋_GB2312"/>
          <w:color w:val="auto"/>
          <w:kern w:val="2"/>
          <w:sz w:val="32"/>
          <w:szCs w:val="36"/>
          <w:lang w:val="en-US" w:eastAsia="zh-CN" w:bidi="ar-SA"/>
        </w:rPr>
        <w:t xml:space="preserve"> 县级以上人民政府应当按照粮食安全党政同责的要求，承担保障本行政区域粮食安全的具体责任，加强对粮食流通工作的领导，研究解决粮食流通重大问题，落实粮食流通管理制度和宏观调控政策，健全现代粮食仓储、物流和应急保障设施体系，促进粮食有序流通，提升粮食流通服务水平，推进粮食产业高质量发展。</w:t>
      </w:r>
    </w:p>
    <w:p>
      <w:pPr>
        <w:keepNext w:val="0"/>
        <w:keepLines w:val="0"/>
        <w:pageBreakBefore w:val="0"/>
        <w:widowControl w:val="0"/>
        <w:kinsoku/>
        <w:wordWrap/>
        <w:overflowPunct/>
        <w:topLinePunct w:val="0"/>
        <w:autoSpaceDE/>
        <w:autoSpaceDN/>
        <w:bidi w:val="0"/>
        <w:adjustRightInd/>
        <w:spacing w:line="240" w:lineRule="auto"/>
        <w:ind w:left="0" w:firstLine="640" w:firstLineChars="200"/>
        <w:textAlignment w:val="auto"/>
        <w:rPr>
          <w:rFonts w:hint="default" w:ascii="仿宋_GB2312" w:hAnsi="仿宋_GB2312" w:eastAsia="仿宋_GB2312" w:cs="仿宋_GB2312"/>
          <w:lang w:val="en-US" w:eastAsia="zh-CN"/>
        </w:rPr>
      </w:pPr>
      <w:r>
        <w:rPr>
          <w:rFonts w:hint="eastAsia" w:ascii="仿宋_GB2312" w:hAnsi="仿宋_GB2312" w:eastAsia="仿宋_GB2312" w:cs="仿宋_GB2312"/>
          <w:color w:val="auto"/>
          <w:kern w:val="2"/>
          <w:sz w:val="32"/>
          <w:szCs w:val="36"/>
          <w:lang w:val="en-US" w:eastAsia="zh-CN" w:bidi="ar-SA"/>
        </w:rPr>
        <w:t>省、市（州）人民政府对下一级人民政府实行粮食安全责任制考核，纳入政府年度绩效考核内容。</w:t>
      </w:r>
    </w:p>
    <w:p>
      <w:pPr>
        <w:keepNext w:val="0"/>
        <w:keepLines w:val="0"/>
        <w:pageBreakBefore w:val="0"/>
        <w:widowControl w:val="0"/>
        <w:kinsoku/>
        <w:wordWrap/>
        <w:overflowPunct/>
        <w:topLinePunct w:val="0"/>
        <w:autoSpaceDE/>
        <w:autoSpaceDN/>
        <w:bidi w:val="0"/>
        <w:adjustRightInd/>
        <w:spacing w:line="240" w:lineRule="auto"/>
        <w:ind w:left="0" w:firstLine="640" w:firstLineChars="200"/>
        <w:textAlignment w:val="auto"/>
        <w:rPr>
          <w:rFonts w:hint="eastAsia" w:ascii="仿宋_GB2312" w:hAnsi="仿宋_GB2312" w:eastAsia="仿宋_GB2312" w:cs="仿宋_GB2312"/>
          <w:color w:val="auto"/>
          <w:kern w:val="2"/>
          <w:sz w:val="32"/>
          <w:szCs w:val="36"/>
          <w:lang w:val="en-US" w:eastAsia="zh-CN" w:bidi="ar-SA"/>
        </w:rPr>
      </w:pPr>
      <w:r>
        <w:rPr>
          <w:rFonts w:hint="eastAsia" w:ascii="黑体" w:hAnsi="黑体" w:eastAsia="黑体" w:cs="黑体"/>
          <w:color w:val="auto"/>
          <w:kern w:val="2"/>
          <w:sz w:val="32"/>
          <w:szCs w:val="36"/>
          <w:lang w:val="en-US" w:eastAsia="zh-CN" w:bidi="ar-SA"/>
        </w:rPr>
        <w:t>第五条</w:t>
      </w:r>
      <w:r>
        <w:rPr>
          <w:rFonts w:hint="eastAsia" w:ascii="仿宋_GB2312" w:hAnsi="仿宋_GB2312" w:eastAsia="仿宋_GB2312" w:cs="仿宋_GB2312"/>
          <w:color w:val="auto"/>
          <w:kern w:val="2"/>
          <w:sz w:val="32"/>
          <w:szCs w:val="36"/>
          <w:lang w:val="en-US" w:eastAsia="zh-CN" w:bidi="ar-SA"/>
        </w:rPr>
        <w:t xml:space="preserve"> 县级以上人民政府粮食和储备主管部门负责本行政区域粮食流通的行政管理、行业指导。</w:t>
      </w:r>
    </w:p>
    <w:p>
      <w:pPr>
        <w:keepNext w:val="0"/>
        <w:keepLines w:val="0"/>
        <w:pageBreakBefore w:val="0"/>
        <w:widowControl w:val="0"/>
        <w:kinsoku/>
        <w:wordWrap/>
        <w:overflowPunct/>
        <w:topLinePunct w:val="0"/>
        <w:autoSpaceDE/>
        <w:autoSpaceDN/>
        <w:bidi w:val="0"/>
        <w:adjustRightInd/>
        <w:spacing w:line="240" w:lineRule="auto"/>
        <w:ind w:left="0" w:firstLine="640" w:firstLineChars="200"/>
        <w:textAlignment w:val="auto"/>
        <w:rPr>
          <w:rFonts w:hint="eastAsia" w:ascii="仿宋_GB2312" w:hAnsi="仿宋_GB2312" w:eastAsia="仿宋_GB2312" w:cs="仿宋_GB2312"/>
          <w:color w:val="auto"/>
          <w:kern w:val="2"/>
          <w:sz w:val="32"/>
          <w:szCs w:val="36"/>
          <w:lang w:val="en-US" w:eastAsia="zh-CN" w:bidi="ar-SA"/>
        </w:rPr>
      </w:pPr>
      <w:r>
        <w:rPr>
          <w:rFonts w:hint="eastAsia" w:ascii="仿宋_GB2312" w:hAnsi="仿宋_GB2312" w:eastAsia="仿宋_GB2312" w:cs="仿宋_GB2312"/>
          <w:color w:val="auto"/>
          <w:kern w:val="2"/>
          <w:sz w:val="32"/>
          <w:szCs w:val="36"/>
          <w:lang w:val="en-US" w:eastAsia="zh-CN" w:bidi="ar-SA"/>
        </w:rPr>
        <w:t>县级以上人民政府相关部门在各自职责范围内，负责粮食流通及其安全保障和监督管理的相关工作。</w:t>
      </w:r>
    </w:p>
    <w:p>
      <w:pPr>
        <w:keepNext w:val="0"/>
        <w:keepLines w:val="0"/>
        <w:pageBreakBefore w:val="0"/>
        <w:widowControl w:val="0"/>
        <w:kinsoku/>
        <w:wordWrap/>
        <w:overflowPunct/>
        <w:topLinePunct w:val="0"/>
        <w:autoSpaceDE/>
        <w:autoSpaceDN/>
        <w:bidi w:val="0"/>
        <w:adjustRightInd/>
        <w:spacing w:line="240" w:lineRule="auto"/>
        <w:ind w:left="0" w:firstLine="640" w:firstLineChars="200"/>
        <w:textAlignment w:val="auto"/>
        <w:rPr>
          <w:rFonts w:hint="eastAsia" w:ascii="仿宋_GB2312" w:hAnsi="仿宋_GB2312" w:eastAsia="仿宋_GB2312" w:cs="仿宋_GB2312"/>
          <w:color w:val="auto"/>
          <w:highlight w:val="cyan"/>
          <w:lang w:val="en-US" w:eastAsia="zh-CN"/>
        </w:rPr>
      </w:pPr>
      <w:r>
        <w:rPr>
          <w:rFonts w:hint="eastAsia" w:ascii="黑体" w:hAnsi="黑体" w:eastAsia="黑体" w:cs="黑体"/>
          <w:color w:val="auto"/>
          <w:kern w:val="2"/>
          <w:sz w:val="32"/>
          <w:szCs w:val="36"/>
          <w:highlight w:val="none"/>
          <w:lang w:val="en-US" w:eastAsia="zh-CN" w:bidi="ar-SA"/>
        </w:rPr>
        <w:t>第六条</w:t>
      </w:r>
      <w:r>
        <w:rPr>
          <w:rFonts w:hint="eastAsia" w:ascii="仿宋_GB2312" w:hAnsi="仿宋_GB2312" w:eastAsia="仿宋_GB2312" w:cs="仿宋_GB2312"/>
          <w:color w:val="auto"/>
          <w:kern w:val="2"/>
          <w:sz w:val="32"/>
          <w:szCs w:val="36"/>
          <w:highlight w:val="none"/>
          <w:lang w:val="en-US" w:eastAsia="zh-CN" w:bidi="ar-SA"/>
        </w:rPr>
        <w:t xml:space="preserve"> 县级以上人民政府应当建立粮食流通安全风险评估机制，每年向上一级人民政府报告本行政区域粮食流通、储备、供应等情况以及评估结果。</w:t>
      </w:r>
    </w:p>
    <w:p>
      <w:pPr>
        <w:keepNext w:val="0"/>
        <w:keepLines w:val="0"/>
        <w:pageBreakBefore w:val="0"/>
        <w:widowControl w:val="0"/>
        <w:kinsoku/>
        <w:wordWrap/>
        <w:overflowPunct/>
        <w:topLinePunct w:val="0"/>
        <w:autoSpaceDE/>
        <w:autoSpaceDN/>
        <w:bidi w:val="0"/>
        <w:adjustRightInd/>
        <w:spacing w:line="240" w:lineRule="auto"/>
        <w:ind w:left="0" w:firstLine="640" w:firstLineChars="200"/>
        <w:textAlignment w:val="auto"/>
        <w:rPr>
          <w:rFonts w:hint="eastAsia" w:ascii="仿宋_GB2312" w:hAnsi="仿宋_GB2312" w:eastAsia="仿宋_GB2312" w:cs="仿宋_GB2312"/>
          <w:color w:val="auto"/>
          <w:kern w:val="2"/>
          <w:sz w:val="32"/>
          <w:szCs w:val="36"/>
          <w:lang w:val="en-US" w:eastAsia="zh-CN" w:bidi="ar-SA"/>
        </w:rPr>
      </w:pPr>
      <w:r>
        <w:rPr>
          <w:rFonts w:hint="eastAsia" w:ascii="黑体" w:hAnsi="黑体" w:eastAsia="黑体" w:cs="黑体"/>
          <w:color w:val="auto"/>
          <w:kern w:val="2"/>
          <w:sz w:val="32"/>
          <w:szCs w:val="36"/>
          <w:lang w:val="en-US" w:eastAsia="zh-CN" w:bidi="ar-SA"/>
        </w:rPr>
        <w:t>第七条</w:t>
      </w:r>
      <w:r>
        <w:rPr>
          <w:rFonts w:hint="eastAsia" w:ascii="仿宋_GB2312" w:hAnsi="仿宋_GB2312" w:eastAsia="仿宋_GB2312" w:cs="仿宋_GB2312"/>
          <w:color w:val="auto"/>
          <w:kern w:val="2"/>
          <w:sz w:val="32"/>
          <w:szCs w:val="36"/>
          <w:lang w:val="en-US" w:eastAsia="zh-CN" w:bidi="ar-SA"/>
        </w:rPr>
        <w:t xml:space="preserve"> 县级以上人民政府及有关部门应当采取多种形式加强粮食安全宣传教育，提升全社会粮食安全意识，引导形成爱惜粮食、节约粮食的良好风尚。</w:t>
      </w:r>
    </w:p>
    <w:p>
      <w:pPr>
        <w:keepNext w:val="0"/>
        <w:keepLines w:val="0"/>
        <w:pageBreakBefore w:val="0"/>
        <w:widowControl w:val="0"/>
        <w:kinsoku/>
        <w:wordWrap/>
        <w:overflowPunct/>
        <w:topLinePunct w:val="0"/>
        <w:autoSpaceDE/>
        <w:autoSpaceDN/>
        <w:bidi w:val="0"/>
        <w:adjustRightInd/>
        <w:spacing w:line="240" w:lineRule="auto"/>
        <w:ind w:left="0" w:firstLine="640" w:firstLineChars="200"/>
        <w:textAlignment w:val="auto"/>
        <w:rPr>
          <w:rFonts w:hint="eastAsia" w:ascii="仿宋_GB2312" w:hAnsi="仿宋_GB2312" w:eastAsia="仿宋_GB2312" w:cs="仿宋_GB2312"/>
          <w:color w:val="auto"/>
          <w:kern w:val="2"/>
          <w:sz w:val="32"/>
          <w:szCs w:val="36"/>
          <w:lang w:val="en-US" w:eastAsia="zh-CN" w:bidi="ar-SA"/>
        </w:rPr>
      </w:pPr>
      <w:r>
        <w:rPr>
          <w:rFonts w:hint="eastAsia" w:ascii="仿宋_GB2312" w:hAnsi="仿宋_GB2312" w:eastAsia="仿宋_GB2312" w:cs="仿宋_GB2312"/>
          <w:color w:val="auto"/>
          <w:kern w:val="2"/>
          <w:sz w:val="32"/>
          <w:szCs w:val="36"/>
          <w:lang w:val="en-US" w:eastAsia="zh-CN" w:bidi="ar-SA"/>
        </w:rPr>
        <w:t>粮食经营者和用粮单位应当提升管理水平，运用新设施、新技术和新装备降低粮食损失损耗、节约粮食。</w:t>
      </w:r>
    </w:p>
    <w:p>
      <w:pPr>
        <w:pStyle w:val="2"/>
        <w:keepNext w:val="0"/>
        <w:keepLines w:val="0"/>
        <w:pageBreakBefore w:val="0"/>
        <w:kinsoku/>
        <w:wordWrap/>
        <w:overflowPunct/>
        <w:topLinePunct w:val="0"/>
        <w:autoSpaceDE/>
        <w:autoSpaceDN/>
        <w:bidi w:val="0"/>
        <w:spacing w:line="240" w:lineRule="auto"/>
        <w:ind w:left="0" w:firstLine="640" w:firstLineChars="200"/>
        <w:jc w:val="both"/>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新闻媒体应当对节约粮食开展公益性宣传，加强对浪费粮食行为的舆论监督。</w:t>
      </w:r>
    </w:p>
    <w:p>
      <w:pPr>
        <w:pStyle w:val="2"/>
        <w:keepNext w:val="0"/>
        <w:keepLines w:val="0"/>
        <w:pageBreakBefore w:val="0"/>
        <w:widowControl/>
        <w:kinsoku/>
        <w:wordWrap/>
        <w:overflowPunct/>
        <w:topLinePunct w:val="0"/>
        <w:autoSpaceDE/>
        <w:autoSpaceDN/>
        <w:bidi w:val="0"/>
        <w:adjustRightInd/>
        <w:snapToGrid/>
        <w:spacing w:before="313" w:beforeLines="100" w:after="313" w:afterLines="100" w:line="240" w:lineRule="auto"/>
        <w:ind w:left="0"/>
        <w:jc w:val="center"/>
        <w:textAlignment w:val="auto"/>
        <w:rPr>
          <w:rFonts w:hint="default" w:ascii="楷体" w:hAnsi="楷体" w:eastAsia="楷体" w:cs="楷体"/>
          <w:sz w:val="32"/>
          <w:szCs w:val="32"/>
          <w:lang w:val="en-US" w:eastAsia="zh-CN"/>
        </w:rPr>
      </w:pPr>
      <w:r>
        <w:rPr>
          <w:rFonts w:hint="eastAsia" w:ascii="黑体" w:hAnsi="仿宋_GB2312" w:eastAsia="黑体" w:cs="仿宋_GB2312"/>
          <w:color w:val="auto"/>
          <w:kern w:val="2"/>
          <w:sz w:val="32"/>
          <w:szCs w:val="36"/>
          <w:lang w:val="en-US" w:eastAsia="zh-CN" w:bidi="ar-SA"/>
        </w:rPr>
        <w:t>第二章 粮食经营</w:t>
      </w:r>
    </w:p>
    <w:p>
      <w:pPr>
        <w:keepNext w:val="0"/>
        <w:keepLines w:val="0"/>
        <w:pageBreakBefore w:val="0"/>
        <w:widowControl w:val="0"/>
        <w:kinsoku/>
        <w:wordWrap/>
        <w:overflowPunct/>
        <w:topLinePunct w:val="0"/>
        <w:autoSpaceDE/>
        <w:autoSpaceDN/>
        <w:bidi w:val="0"/>
        <w:adjustRightInd/>
        <w:spacing w:line="240" w:lineRule="auto"/>
        <w:ind w:left="0" w:firstLine="640" w:firstLineChars="200"/>
        <w:textAlignment w:val="auto"/>
        <w:rPr>
          <w:rFonts w:hint="eastAsia" w:ascii="仿宋_GB2312" w:hAnsi="仿宋_GB2312" w:eastAsia="仿宋_GB2312" w:cs="仿宋_GB2312"/>
          <w:color w:val="auto"/>
          <w:kern w:val="2"/>
          <w:sz w:val="32"/>
          <w:szCs w:val="36"/>
          <w:lang w:val="en-US" w:eastAsia="zh-CN" w:bidi="ar-SA"/>
        </w:rPr>
      </w:pPr>
      <w:r>
        <w:rPr>
          <w:rFonts w:hint="eastAsia" w:ascii="黑体" w:hAnsi="黑体" w:eastAsia="黑体" w:cs="黑体"/>
          <w:color w:val="auto"/>
          <w:kern w:val="2"/>
          <w:sz w:val="32"/>
          <w:szCs w:val="36"/>
          <w:lang w:val="en-US" w:eastAsia="zh-CN" w:bidi="ar-SA"/>
        </w:rPr>
        <w:t xml:space="preserve">第八条 </w:t>
      </w:r>
      <w:r>
        <w:rPr>
          <w:rFonts w:hint="eastAsia" w:ascii="仿宋_GB2312" w:hAnsi="仿宋_GB2312" w:eastAsia="仿宋_GB2312" w:cs="仿宋_GB2312"/>
          <w:color w:val="auto"/>
          <w:kern w:val="2"/>
          <w:sz w:val="32"/>
          <w:szCs w:val="36"/>
          <w:lang w:val="en-US" w:eastAsia="zh-CN" w:bidi="ar-SA"/>
        </w:rPr>
        <w:t>从事粮食收购的经营者（以下简称粮食收购者），应当具备与其收购品种、数量相适应的能力。</w:t>
      </w:r>
    </w:p>
    <w:p>
      <w:pPr>
        <w:keepNext w:val="0"/>
        <w:keepLines w:val="0"/>
        <w:pageBreakBefore w:val="0"/>
        <w:widowControl w:val="0"/>
        <w:kinsoku/>
        <w:wordWrap/>
        <w:overflowPunct/>
        <w:topLinePunct w:val="0"/>
        <w:autoSpaceDE/>
        <w:autoSpaceDN/>
        <w:bidi w:val="0"/>
        <w:adjustRightInd/>
        <w:snapToGrid/>
        <w:spacing w:line="240" w:lineRule="auto"/>
        <w:ind w:left="0" w:firstLine="640" w:firstLineChars="200"/>
        <w:textAlignment w:val="auto"/>
        <w:rPr>
          <w:rFonts w:hint="eastAsia" w:ascii="仿宋_GB2312" w:hAnsi="仿宋_GB2312" w:eastAsia="仿宋_GB2312" w:cs="仿宋_GB2312"/>
          <w:color w:val="auto"/>
          <w:kern w:val="2"/>
          <w:sz w:val="32"/>
          <w:szCs w:val="36"/>
          <w:lang w:val="en-US" w:eastAsia="zh-CN" w:bidi="ar-SA"/>
        </w:rPr>
      </w:pPr>
      <w:r>
        <w:rPr>
          <w:rFonts w:hint="eastAsia" w:ascii="仿宋_GB2312" w:hAnsi="仿宋_GB2312" w:eastAsia="仿宋_GB2312" w:cs="仿宋_GB2312"/>
          <w:color w:val="auto"/>
          <w:kern w:val="2"/>
          <w:sz w:val="32"/>
          <w:szCs w:val="36"/>
          <w:lang w:val="en-US" w:eastAsia="zh-CN" w:bidi="ar-SA"/>
        </w:rPr>
        <w:t>从事粮食收购的企业（以下简称粮食收购企业）应当在收购前向收购地的县级人民政府粮食和储备主管部门备案企业名称、地址、负责人以及仓储设施等信息。备案内容发生变化的应当在市场监督管理部门变更登记完成之日起五个工作日内变更备案。</w:t>
      </w:r>
    </w:p>
    <w:p>
      <w:pPr>
        <w:pStyle w:val="2"/>
        <w:keepNext w:val="0"/>
        <w:keepLines w:val="0"/>
        <w:pageBreakBefore w:val="0"/>
        <w:kinsoku/>
        <w:wordWrap/>
        <w:overflowPunct/>
        <w:topLinePunct w:val="0"/>
        <w:autoSpaceDE/>
        <w:autoSpaceDN/>
        <w:bidi w:val="0"/>
        <w:adjustRightInd/>
        <w:snapToGrid/>
        <w:ind w:left="0"/>
        <w:textAlignment w:val="auto"/>
        <w:rPr>
          <w:rFonts w:hint="eastAsia" w:ascii="仿宋_GB2312" w:hAnsi="仿宋_GB2312" w:eastAsia="仿宋_GB2312" w:cs="仿宋_GB2312"/>
          <w:lang w:val="en-US" w:eastAsia="zh-CN"/>
        </w:rPr>
      </w:pPr>
      <w:r>
        <w:rPr>
          <w:rFonts w:hint="eastAsia" w:ascii="黑体" w:hAnsi="黑体" w:eastAsia="黑体" w:cs="黑体"/>
          <w:lang w:val="en-US" w:eastAsia="zh-CN"/>
        </w:rPr>
        <w:t xml:space="preserve">    </w:t>
      </w:r>
      <w:r>
        <w:rPr>
          <w:rFonts w:hint="eastAsia" w:ascii="仿宋_GB2312" w:hAnsi="仿宋_GB2312" w:eastAsia="仿宋_GB2312" w:cs="仿宋_GB2312"/>
          <w:lang w:val="en-US" w:eastAsia="zh-CN"/>
        </w:rPr>
        <w:t>大豆的收购不适用本条第二款的规定。</w:t>
      </w:r>
    </w:p>
    <w:p>
      <w:pPr>
        <w:keepNext w:val="0"/>
        <w:keepLines w:val="0"/>
        <w:pageBreakBefore w:val="0"/>
        <w:widowControl w:val="0"/>
        <w:kinsoku/>
        <w:wordWrap/>
        <w:overflowPunct/>
        <w:topLinePunct w:val="0"/>
        <w:autoSpaceDE/>
        <w:autoSpaceDN/>
        <w:bidi w:val="0"/>
        <w:adjustRightInd/>
        <w:spacing w:line="240" w:lineRule="auto"/>
        <w:ind w:left="0" w:firstLine="640" w:firstLineChars="200"/>
        <w:textAlignment w:val="auto"/>
        <w:rPr>
          <w:rFonts w:hint="eastAsia" w:ascii="仿宋_GB2312" w:hAnsi="仿宋_GB2312" w:eastAsia="仿宋_GB2312" w:cs="仿宋_GB2312"/>
          <w:color w:val="auto"/>
          <w:kern w:val="2"/>
          <w:sz w:val="32"/>
          <w:szCs w:val="36"/>
          <w:lang w:val="en-US" w:eastAsia="zh-CN" w:bidi="ar-SA"/>
        </w:rPr>
      </w:pPr>
      <w:r>
        <w:rPr>
          <w:rFonts w:hint="eastAsia" w:ascii="黑体" w:hAnsi="黑体" w:eastAsia="黑体" w:cs="黑体"/>
          <w:color w:val="auto"/>
          <w:kern w:val="2"/>
          <w:sz w:val="32"/>
          <w:szCs w:val="36"/>
          <w:lang w:val="en-US" w:eastAsia="zh-CN" w:bidi="ar-SA"/>
        </w:rPr>
        <w:t>第九条</w:t>
      </w:r>
      <w:r>
        <w:rPr>
          <w:rFonts w:hint="eastAsia" w:ascii="仿宋_GB2312" w:hAnsi="仿宋_GB2312" w:eastAsia="仿宋_GB2312" w:cs="仿宋_GB2312"/>
          <w:color w:val="auto"/>
          <w:kern w:val="2"/>
          <w:sz w:val="32"/>
          <w:szCs w:val="36"/>
          <w:lang w:val="en-US" w:eastAsia="zh-CN" w:bidi="ar-SA"/>
        </w:rPr>
        <w:t xml:space="preserve"> 粮食收购者收购粮食，应当遵守下列规定：</w:t>
      </w:r>
    </w:p>
    <w:p>
      <w:pPr>
        <w:keepNext w:val="0"/>
        <w:keepLines w:val="0"/>
        <w:pageBreakBefore w:val="0"/>
        <w:widowControl w:val="0"/>
        <w:kinsoku/>
        <w:wordWrap/>
        <w:overflowPunct/>
        <w:topLinePunct w:val="0"/>
        <w:autoSpaceDE/>
        <w:autoSpaceDN/>
        <w:bidi w:val="0"/>
        <w:adjustRightInd/>
        <w:spacing w:line="240" w:lineRule="auto"/>
        <w:ind w:left="0" w:firstLine="640" w:firstLineChars="200"/>
        <w:textAlignment w:val="auto"/>
        <w:rPr>
          <w:rFonts w:hint="eastAsia" w:ascii="仿宋_GB2312" w:hAnsi="仿宋_GB2312" w:eastAsia="仿宋_GB2312" w:cs="仿宋_GB2312"/>
          <w:color w:val="auto"/>
          <w:kern w:val="2"/>
          <w:sz w:val="32"/>
          <w:szCs w:val="36"/>
          <w:lang w:val="en-US" w:eastAsia="zh-CN" w:bidi="ar-SA"/>
        </w:rPr>
      </w:pPr>
      <w:r>
        <w:rPr>
          <w:rFonts w:hint="eastAsia" w:ascii="仿宋_GB2312" w:hAnsi="仿宋_GB2312" w:eastAsia="仿宋_GB2312" w:cs="仿宋_GB2312"/>
          <w:color w:val="auto"/>
          <w:kern w:val="2"/>
          <w:sz w:val="32"/>
          <w:szCs w:val="36"/>
          <w:lang w:val="en-US" w:eastAsia="zh-CN" w:bidi="ar-SA"/>
        </w:rPr>
        <w:t>（一）告知售粮者或者在收购场所公示收购粮食的品种、质量标准和价格；</w:t>
      </w:r>
    </w:p>
    <w:p>
      <w:pPr>
        <w:keepNext w:val="0"/>
        <w:keepLines w:val="0"/>
        <w:pageBreakBefore w:val="0"/>
        <w:widowControl w:val="0"/>
        <w:kinsoku/>
        <w:wordWrap/>
        <w:overflowPunct/>
        <w:topLinePunct w:val="0"/>
        <w:autoSpaceDE/>
        <w:autoSpaceDN/>
        <w:bidi w:val="0"/>
        <w:adjustRightInd/>
        <w:spacing w:line="240" w:lineRule="auto"/>
        <w:ind w:left="0" w:firstLine="640" w:firstLineChars="200"/>
        <w:textAlignment w:val="auto"/>
        <w:rPr>
          <w:rFonts w:hint="eastAsia" w:ascii="仿宋_GB2312" w:hAnsi="仿宋_GB2312" w:eastAsia="仿宋_GB2312" w:cs="仿宋_GB2312"/>
          <w:color w:val="auto"/>
          <w:kern w:val="2"/>
          <w:sz w:val="32"/>
          <w:szCs w:val="36"/>
          <w:lang w:val="en-US" w:eastAsia="zh-CN" w:bidi="ar-SA"/>
        </w:rPr>
      </w:pPr>
      <w:r>
        <w:rPr>
          <w:rFonts w:hint="eastAsia" w:ascii="仿宋_GB2312" w:hAnsi="仿宋_GB2312" w:eastAsia="仿宋_GB2312" w:cs="仿宋_GB2312"/>
          <w:color w:val="auto"/>
          <w:kern w:val="2"/>
          <w:sz w:val="32"/>
          <w:szCs w:val="36"/>
          <w:lang w:val="en-US" w:eastAsia="zh-CN" w:bidi="ar-SA"/>
        </w:rPr>
        <w:t>（二）执行国家粮食质量标准，按质论价，不得损害农民和其他粮食生产者的利益；</w:t>
      </w:r>
    </w:p>
    <w:p>
      <w:pPr>
        <w:keepNext w:val="0"/>
        <w:keepLines w:val="0"/>
        <w:pageBreakBefore w:val="0"/>
        <w:widowControl w:val="0"/>
        <w:kinsoku/>
        <w:wordWrap/>
        <w:overflowPunct/>
        <w:topLinePunct w:val="0"/>
        <w:autoSpaceDE/>
        <w:autoSpaceDN/>
        <w:bidi w:val="0"/>
        <w:adjustRightInd/>
        <w:spacing w:line="240" w:lineRule="auto"/>
        <w:ind w:left="0" w:firstLine="640" w:firstLineChars="200"/>
        <w:textAlignment w:val="auto"/>
        <w:rPr>
          <w:rFonts w:hint="eastAsia" w:ascii="仿宋_GB2312" w:hAnsi="仿宋_GB2312" w:eastAsia="仿宋_GB2312" w:cs="仿宋_GB2312"/>
          <w:color w:val="auto"/>
          <w:kern w:val="2"/>
          <w:sz w:val="32"/>
          <w:szCs w:val="36"/>
          <w:lang w:val="en-US" w:eastAsia="zh-CN" w:bidi="ar-SA"/>
        </w:rPr>
      </w:pPr>
      <w:r>
        <w:rPr>
          <w:rFonts w:hint="eastAsia" w:ascii="仿宋_GB2312" w:hAnsi="仿宋_GB2312" w:eastAsia="仿宋_GB2312" w:cs="仿宋_GB2312"/>
          <w:color w:val="auto"/>
          <w:kern w:val="2"/>
          <w:sz w:val="32"/>
          <w:szCs w:val="36"/>
          <w:lang w:val="en-US" w:eastAsia="zh-CN" w:bidi="ar-SA"/>
        </w:rPr>
        <w:t>（三）及时向售粮者支付售粮款，不得拖欠；</w:t>
      </w:r>
    </w:p>
    <w:p>
      <w:pPr>
        <w:keepNext w:val="0"/>
        <w:keepLines w:val="0"/>
        <w:pageBreakBefore w:val="0"/>
        <w:widowControl w:val="0"/>
        <w:kinsoku/>
        <w:wordWrap/>
        <w:overflowPunct/>
        <w:topLinePunct w:val="0"/>
        <w:autoSpaceDE/>
        <w:autoSpaceDN/>
        <w:bidi w:val="0"/>
        <w:adjustRightInd/>
        <w:spacing w:line="240" w:lineRule="auto"/>
        <w:ind w:left="0" w:firstLine="640" w:firstLineChars="200"/>
        <w:textAlignment w:val="auto"/>
        <w:rPr>
          <w:rFonts w:hint="eastAsia" w:ascii="仿宋_GB2312" w:hAnsi="仿宋_GB2312" w:eastAsia="仿宋_GB2312" w:cs="仿宋_GB2312"/>
          <w:color w:val="auto"/>
          <w:kern w:val="2"/>
          <w:sz w:val="32"/>
          <w:szCs w:val="36"/>
          <w:lang w:val="en-US" w:eastAsia="zh-CN" w:bidi="ar-SA"/>
        </w:rPr>
      </w:pPr>
      <w:r>
        <w:rPr>
          <w:rFonts w:hint="eastAsia" w:ascii="仿宋_GB2312" w:hAnsi="仿宋_GB2312" w:eastAsia="仿宋_GB2312" w:cs="仿宋_GB2312"/>
          <w:color w:val="auto"/>
          <w:kern w:val="2"/>
          <w:sz w:val="32"/>
          <w:szCs w:val="36"/>
          <w:lang w:val="en-US" w:eastAsia="zh-CN" w:bidi="ar-SA"/>
        </w:rPr>
        <w:t>（四）不得接受任何组织或者个人的委托代扣、代缴任何税、费和其他款项；</w:t>
      </w:r>
    </w:p>
    <w:p>
      <w:pPr>
        <w:keepNext w:val="0"/>
        <w:keepLines w:val="0"/>
        <w:pageBreakBefore w:val="0"/>
        <w:widowControl w:val="0"/>
        <w:kinsoku/>
        <w:wordWrap/>
        <w:overflowPunct/>
        <w:topLinePunct w:val="0"/>
        <w:autoSpaceDE/>
        <w:autoSpaceDN/>
        <w:bidi w:val="0"/>
        <w:adjustRightInd/>
        <w:spacing w:line="240" w:lineRule="auto"/>
        <w:ind w:left="0" w:firstLine="640"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color w:val="auto"/>
          <w:kern w:val="2"/>
          <w:sz w:val="32"/>
          <w:szCs w:val="36"/>
          <w:lang w:val="en-US" w:eastAsia="zh-CN" w:bidi="ar-SA"/>
        </w:rPr>
        <w:t>（五）按照国家有关规定进行质量安全检验，确保粮食质量安全，对不符合食品安全标准的粮食应当作为非食用用途单独储存。</w:t>
      </w:r>
    </w:p>
    <w:p>
      <w:pPr>
        <w:keepNext w:val="0"/>
        <w:keepLines w:val="0"/>
        <w:pageBreakBefore w:val="0"/>
        <w:widowControl w:val="0"/>
        <w:kinsoku/>
        <w:wordWrap/>
        <w:overflowPunct/>
        <w:topLinePunct w:val="0"/>
        <w:autoSpaceDE/>
        <w:autoSpaceDN/>
        <w:bidi w:val="0"/>
        <w:adjustRightInd/>
        <w:spacing w:line="240" w:lineRule="auto"/>
        <w:ind w:left="0" w:firstLine="640" w:firstLineChars="200"/>
        <w:textAlignment w:val="auto"/>
        <w:rPr>
          <w:rFonts w:hint="eastAsia" w:ascii="仿宋_GB2312" w:hAnsi="仿宋_GB2312" w:eastAsia="仿宋_GB2312" w:cs="仿宋_GB2312"/>
          <w:color w:val="auto"/>
          <w:kern w:val="2"/>
          <w:sz w:val="32"/>
          <w:szCs w:val="36"/>
          <w:lang w:val="en-US" w:eastAsia="zh-CN" w:bidi="ar-SA"/>
        </w:rPr>
      </w:pPr>
      <w:r>
        <w:rPr>
          <w:rFonts w:hint="eastAsia" w:ascii="黑体" w:hAnsi="黑体" w:eastAsia="黑体" w:cs="黑体"/>
          <w:color w:val="auto"/>
          <w:kern w:val="2"/>
          <w:sz w:val="32"/>
          <w:szCs w:val="36"/>
          <w:lang w:val="en-US" w:eastAsia="zh-CN" w:bidi="ar-SA"/>
        </w:rPr>
        <w:t xml:space="preserve">第十条 </w:t>
      </w:r>
      <w:r>
        <w:rPr>
          <w:rFonts w:hint="eastAsia" w:ascii="仿宋_GB2312" w:hAnsi="仿宋_GB2312" w:eastAsia="仿宋_GB2312" w:cs="仿宋_GB2312"/>
          <w:color w:val="auto"/>
          <w:kern w:val="2"/>
          <w:sz w:val="32"/>
          <w:szCs w:val="36"/>
          <w:lang w:val="en-US" w:eastAsia="zh-CN" w:bidi="ar-SA"/>
        </w:rPr>
        <w:t>粮食收购企业应当向收购地的县级人民政府粮食和储备主管部门定期报告粮食收购数量等有关情况。</w:t>
      </w:r>
    </w:p>
    <w:p>
      <w:pPr>
        <w:keepNext w:val="0"/>
        <w:keepLines w:val="0"/>
        <w:pageBreakBefore w:val="0"/>
        <w:widowControl w:val="0"/>
        <w:kinsoku/>
        <w:wordWrap/>
        <w:overflowPunct/>
        <w:topLinePunct w:val="0"/>
        <w:autoSpaceDE/>
        <w:autoSpaceDN/>
        <w:bidi w:val="0"/>
        <w:adjustRightInd/>
        <w:spacing w:line="240" w:lineRule="auto"/>
        <w:ind w:left="0" w:firstLine="640"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color w:val="auto"/>
          <w:kern w:val="2"/>
          <w:sz w:val="32"/>
          <w:szCs w:val="36"/>
          <w:lang w:val="en-US" w:eastAsia="zh-CN" w:bidi="ar-SA"/>
        </w:rPr>
        <w:t>省内粮食收购企业在省外收购粮食的，应当向企业所在地的县级人民政府粮食和储备主管部门定期报告粮食收购数量等有关情况。</w:t>
      </w:r>
    </w:p>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line="240" w:lineRule="auto"/>
        <w:ind w:left="0" w:firstLine="640" w:firstLineChars="200"/>
        <w:textAlignment w:val="auto"/>
        <w:rPr>
          <w:rFonts w:hint="eastAsia" w:ascii="仿宋_GB2312" w:hAnsi="仿宋_GB2312" w:eastAsia="仿宋_GB2312" w:cs="仿宋_GB2312"/>
          <w:color w:val="auto"/>
          <w:kern w:val="2"/>
          <w:sz w:val="32"/>
          <w:szCs w:val="36"/>
          <w:lang w:val="en-US" w:eastAsia="zh-CN" w:bidi="ar-SA"/>
        </w:rPr>
      </w:pPr>
      <w:r>
        <w:rPr>
          <w:rFonts w:hint="eastAsia" w:ascii="黑体" w:hAnsi="黑体" w:eastAsia="黑体" w:cs="黑体"/>
          <w:color w:val="auto"/>
          <w:kern w:val="2"/>
          <w:sz w:val="32"/>
          <w:szCs w:val="36"/>
          <w:lang w:val="en-US" w:eastAsia="zh-CN" w:bidi="ar-SA"/>
        </w:rPr>
        <w:t>第十一条</w:t>
      </w:r>
      <w:r>
        <w:rPr>
          <w:rFonts w:hint="eastAsia" w:ascii="黑体" w:hAnsi="黑体" w:eastAsia="黑体" w:cs="黑体"/>
          <w:color w:val="auto"/>
          <w:kern w:val="2"/>
          <w:sz w:val="32"/>
          <w:szCs w:val="36"/>
          <w:highlight w:val="none"/>
          <w:u w:val="none"/>
          <w:lang w:val="en-US" w:eastAsia="zh-CN" w:bidi="ar-SA"/>
        </w:rPr>
        <w:t xml:space="preserve"> </w:t>
      </w:r>
      <w:r>
        <w:rPr>
          <w:rFonts w:hint="eastAsia" w:ascii="仿宋_GB2312" w:hAnsi="仿宋_GB2312" w:eastAsia="仿宋_GB2312" w:cs="仿宋_GB2312"/>
          <w:color w:val="auto"/>
          <w:kern w:val="2"/>
          <w:sz w:val="32"/>
          <w:szCs w:val="36"/>
          <w:highlight w:val="none"/>
          <w:u w:val="none"/>
          <w:lang w:val="en-US" w:eastAsia="zh-CN" w:bidi="ar-SA"/>
        </w:rPr>
        <w:t>粮食收购者、</w:t>
      </w:r>
      <w:r>
        <w:rPr>
          <w:rFonts w:hint="eastAsia" w:ascii="仿宋_GB2312" w:hAnsi="仿宋_GB2312" w:eastAsia="仿宋_GB2312" w:cs="仿宋_GB2312"/>
          <w:color w:val="auto"/>
          <w:kern w:val="2"/>
          <w:sz w:val="32"/>
          <w:szCs w:val="36"/>
          <w:lang w:val="en-US" w:eastAsia="zh-CN" w:bidi="ar-SA"/>
        </w:rPr>
        <w:t>从事粮食储存的企业（以下简称粮食储存企业），应当遵守下列规定：</w:t>
      </w:r>
    </w:p>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line="240" w:lineRule="auto"/>
        <w:ind w:left="0" w:firstLine="640" w:firstLineChars="200"/>
        <w:textAlignment w:val="auto"/>
        <w:rPr>
          <w:rFonts w:hint="eastAsia" w:ascii="仿宋_GB2312" w:hAnsi="仿宋_GB2312" w:eastAsia="仿宋_GB2312" w:cs="仿宋_GB2312"/>
          <w:color w:val="auto"/>
          <w:kern w:val="2"/>
          <w:sz w:val="32"/>
          <w:szCs w:val="36"/>
          <w:lang w:val="en-US" w:eastAsia="zh-CN" w:bidi="ar-SA"/>
        </w:rPr>
      </w:pPr>
      <w:r>
        <w:rPr>
          <w:rFonts w:hint="eastAsia" w:ascii="仿宋_GB2312" w:hAnsi="仿宋_GB2312" w:eastAsia="仿宋_GB2312" w:cs="仿宋_GB2312"/>
          <w:color w:val="auto"/>
          <w:kern w:val="2"/>
          <w:sz w:val="32"/>
          <w:szCs w:val="36"/>
          <w:lang w:val="en-US" w:eastAsia="zh-CN" w:bidi="ar-SA"/>
        </w:rPr>
        <w:t>(一)仓储设施符合粮食储存有关标准和技术规范、污染源和危险源安全距离规定，以及安全生产法律、法规的要求，具有与储存品种、规模、周期等相适应的仓储条件；</w:t>
      </w:r>
    </w:p>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line="240" w:lineRule="auto"/>
        <w:ind w:left="0" w:firstLine="640" w:firstLineChars="200"/>
        <w:textAlignment w:val="auto"/>
        <w:rPr>
          <w:rFonts w:hint="eastAsia" w:ascii="仿宋_GB2312" w:hAnsi="仿宋_GB2312" w:eastAsia="仿宋_GB2312" w:cs="仿宋_GB2312"/>
          <w:color w:val="auto"/>
          <w:kern w:val="2"/>
          <w:sz w:val="32"/>
          <w:szCs w:val="36"/>
          <w:lang w:val="en-US" w:eastAsia="zh-CN" w:bidi="ar-SA"/>
        </w:rPr>
      </w:pPr>
      <w:r>
        <w:rPr>
          <w:rFonts w:hint="eastAsia" w:ascii="仿宋_GB2312" w:hAnsi="仿宋_GB2312" w:eastAsia="仿宋_GB2312" w:cs="仿宋_GB2312"/>
          <w:color w:val="auto"/>
          <w:kern w:val="2"/>
          <w:sz w:val="32"/>
          <w:szCs w:val="36"/>
          <w:lang w:val="en-US" w:eastAsia="zh-CN" w:bidi="ar-SA"/>
        </w:rPr>
        <w:t>(二)不同品种、性质、生产年份、等级、安全水分、食用和非食用的粮食分类存放；</w:t>
      </w:r>
    </w:p>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line="240" w:lineRule="auto"/>
        <w:ind w:left="0" w:firstLine="640" w:firstLineChars="200"/>
        <w:textAlignment w:val="auto"/>
        <w:rPr>
          <w:rFonts w:hint="eastAsia" w:ascii="仿宋_GB2312" w:hAnsi="仿宋_GB2312" w:eastAsia="仿宋_GB2312" w:cs="仿宋_GB2312"/>
          <w:color w:val="auto"/>
          <w:kern w:val="2"/>
          <w:sz w:val="32"/>
          <w:szCs w:val="36"/>
          <w:lang w:val="en-US" w:eastAsia="zh-CN" w:bidi="ar-SA"/>
        </w:rPr>
      </w:pPr>
      <w:r>
        <w:rPr>
          <w:rFonts w:hint="eastAsia" w:ascii="仿宋_GB2312" w:hAnsi="仿宋_GB2312" w:eastAsia="仿宋_GB2312" w:cs="仿宋_GB2312"/>
          <w:color w:val="auto"/>
          <w:kern w:val="2"/>
          <w:sz w:val="32"/>
          <w:szCs w:val="36"/>
          <w:lang w:val="en-US" w:eastAsia="zh-CN" w:bidi="ar-SA"/>
        </w:rPr>
        <w:t>(三)不得将粮食与可能对粮食产生污染的有毒有害物质混存；</w:t>
      </w:r>
    </w:p>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line="240" w:lineRule="auto"/>
        <w:ind w:left="0" w:firstLine="640" w:firstLineChars="200"/>
        <w:textAlignment w:val="auto"/>
        <w:rPr>
          <w:rFonts w:hint="eastAsia" w:ascii="仿宋_GB2312" w:hAnsi="仿宋_GB2312" w:eastAsia="仿宋_GB2312" w:cs="仿宋_GB2312"/>
          <w:color w:val="auto"/>
          <w:kern w:val="2"/>
          <w:sz w:val="32"/>
          <w:szCs w:val="36"/>
          <w:lang w:val="en-US" w:eastAsia="zh-CN" w:bidi="ar-SA"/>
        </w:rPr>
      </w:pPr>
      <w:r>
        <w:rPr>
          <w:rFonts w:hint="eastAsia" w:ascii="仿宋_GB2312" w:hAnsi="仿宋_GB2312" w:eastAsia="仿宋_GB2312" w:cs="仿宋_GB2312"/>
          <w:color w:val="auto"/>
          <w:kern w:val="2"/>
          <w:sz w:val="32"/>
          <w:szCs w:val="36"/>
          <w:lang w:val="en-US" w:eastAsia="zh-CN" w:bidi="ar-SA"/>
        </w:rPr>
        <w:t>(四)储存粮食不得使用国家禁止使用的化学药剂或者超量使用化学药剂；</w:t>
      </w:r>
    </w:p>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line="240" w:lineRule="auto"/>
        <w:ind w:left="0" w:firstLine="640"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color w:val="auto"/>
          <w:kern w:val="2"/>
          <w:sz w:val="32"/>
          <w:szCs w:val="36"/>
          <w:lang w:val="en-US" w:eastAsia="zh-CN" w:bidi="ar-SA"/>
        </w:rPr>
        <w:t>(五)国家和省有关粮食储存的其他规定。</w:t>
      </w:r>
    </w:p>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line="240" w:lineRule="auto"/>
        <w:ind w:left="0" w:firstLine="640" w:firstLineChars="200"/>
        <w:textAlignment w:val="auto"/>
        <w:rPr>
          <w:rFonts w:hint="eastAsia" w:ascii="仿宋_GB2312" w:hAnsi="仿宋_GB2312" w:eastAsia="仿宋_GB2312" w:cs="仿宋_GB2312"/>
          <w:color w:val="auto"/>
          <w:kern w:val="2"/>
          <w:sz w:val="32"/>
          <w:szCs w:val="36"/>
          <w:lang w:val="en-US" w:eastAsia="zh-CN" w:bidi="ar-SA"/>
        </w:rPr>
      </w:pPr>
      <w:r>
        <w:rPr>
          <w:rFonts w:hint="eastAsia" w:ascii="黑体" w:hAnsi="黑体" w:eastAsia="黑体" w:cs="黑体"/>
          <w:color w:val="auto"/>
          <w:kern w:val="2"/>
          <w:sz w:val="32"/>
          <w:szCs w:val="36"/>
          <w:lang w:val="en-US" w:eastAsia="zh-CN" w:bidi="ar-SA"/>
        </w:rPr>
        <w:t>第十二条</w:t>
      </w:r>
      <w:r>
        <w:rPr>
          <w:rFonts w:hint="eastAsia" w:ascii="仿宋_GB2312" w:hAnsi="仿宋_GB2312" w:eastAsia="仿宋_GB2312" w:cs="仿宋_GB2312"/>
          <w:color w:val="auto"/>
          <w:kern w:val="2"/>
          <w:sz w:val="32"/>
          <w:szCs w:val="36"/>
          <w:lang w:val="en-US" w:eastAsia="zh-CN" w:bidi="ar-SA"/>
        </w:rPr>
        <w:t xml:space="preserve"> 运输粮食应当严格执行国家粮食运输的技术规范，减少粮食运输损耗。</w:t>
      </w:r>
    </w:p>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line="240" w:lineRule="auto"/>
        <w:ind w:left="0" w:firstLine="640" w:firstLineChars="200"/>
        <w:textAlignment w:val="auto"/>
        <w:rPr>
          <w:rFonts w:hint="eastAsia" w:ascii="仿宋_GB2312" w:hAnsi="仿宋_GB2312" w:eastAsia="仿宋_GB2312" w:cs="仿宋_GB2312"/>
          <w:color w:val="auto"/>
          <w:kern w:val="2"/>
          <w:sz w:val="32"/>
          <w:szCs w:val="36"/>
          <w:lang w:val="en-US" w:eastAsia="zh-CN" w:bidi="ar-SA"/>
        </w:rPr>
      </w:pPr>
      <w:r>
        <w:rPr>
          <w:rFonts w:hint="eastAsia" w:ascii="仿宋_GB2312" w:hAnsi="仿宋_GB2312" w:eastAsia="仿宋_GB2312" w:cs="仿宋_GB2312"/>
          <w:color w:val="auto"/>
          <w:kern w:val="2"/>
          <w:sz w:val="32"/>
          <w:szCs w:val="36"/>
          <w:lang w:val="en-US" w:eastAsia="zh-CN" w:bidi="ar-SA"/>
        </w:rPr>
        <w:t>运输粮食的运输工具、容器应当完好，并保持清洁、干燥、安全卫生，符合国家有关规定和标准。运输粮食的容器应当按照国家有关规定清洗洁净或者消毒。</w:t>
      </w:r>
    </w:p>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line="240" w:lineRule="auto"/>
        <w:ind w:left="0" w:firstLine="640" w:firstLineChars="200"/>
        <w:textAlignment w:val="auto"/>
        <w:rPr>
          <w:rFonts w:hint="eastAsia" w:ascii="仿宋_GB2312" w:hAnsi="仿宋_GB2312" w:eastAsia="仿宋_GB2312" w:cs="仿宋_GB2312"/>
          <w:color w:val="auto"/>
          <w:kern w:val="2"/>
          <w:sz w:val="32"/>
          <w:szCs w:val="36"/>
          <w:bdr w:val="single" w:color="000000" w:sz="4" w:space="0"/>
          <w:lang w:val="en-US" w:eastAsia="zh-CN" w:bidi="ar-SA"/>
        </w:rPr>
      </w:pPr>
      <w:r>
        <w:rPr>
          <w:rFonts w:hint="eastAsia" w:ascii="仿宋_GB2312" w:hAnsi="仿宋_GB2312" w:eastAsia="仿宋_GB2312" w:cs="仿宋_GB2312"/>
          <w:color w:val="auto"/>
          <w:kern w:val="2"/>
          <w:sz w:val="32"/>
          <w:szCs w:val="36"/>
          <w:lang w:val="en-US" w:eastAsia="zh-CN" w:bidi="ar-SA"/>
        </w:rPr>
        <w:t>不得使用被污染的运输工具、容器或者包装材料运输粮食，不得与有毒有害物质混装运输。</w:t>
      </w:r>
    </w:p>
    <w:p>
      <w:pPr>
        <w:pStyle w:val="2"/>
        <w:keepNext w:val="0"/>
        <w:keepLines w:val="0"/>
        <w:pageBreakBefore w:val="0"/>
        <w:widowControl/>
        <w:kinsoku/>
        <w:wordWrap/>
        <w:overflowPunct/>
        <w:topLinePunct w:val="0"/>
        <w:autoSpaceDE/>
        <w:autoSpaceDN/>
        <w:bidi w:val="0"/>
        <w:adjustRightInd/>
        <w:snapToGrid/>
        <w:spacing w:line="240" w:lineRule="auto"/>
        <w:ind w:left="0"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 xml:space="preserve">第十三条 </w:t>
      </w:r>
      <w:r>
        <w:rPr>
          <w:rFonts w:hint="eastAsia" w:ascii="仿宋_GB2312" w:hAnsi="仿宋_GB2312" w:eastAsia="仿宋_GB2312" w:cs="仿宋_GB2312"/>
          <w:sz w:val="32"/>
          <w:szCs w:val="32"/>
          <w:lang w:val="en-US" w:eastAsia="zh-CN"/>
        </w:rPr>
        <w:t>从事粮食加工的经营者应当执行国家有关标准，对其加工的粮食质量安全负责，接受监督。</w:t>
      </w:r>
    </w:p>
    <w:p>
      <w:pPr>
        <w:pStyle w:val="2"/>
        <w:keepNext w:val="0"/>
        <w:keepLines w:val="0"/>
        <w:pageBreakBefore w:val="0"/>
        <w:widowControl/>
        <w:kinsoku/>
        <w:wordWrap/>
        <w:overflowPunct/>
        <w:topLinePunct w:val="0"/>
        <w:autoSpaceDE/>
        <w:autoSpaceDN/>
        <w:bidi w:val="0"/>
        <w:adjustRightInd/>
        <w:snapToGrid/>
        <w:spacing w:line="240" w:lineRule="auto"/>
        <w:ind w:left="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鼓励粮食经营者提高成品粮出品率和副产物综合利用率。</w:t>
      </w:r>
    </w:p>
    <w:p>
      <w:pPr>
        <w:pStyle w:val="2"/>
        <w:keepNext w:val="0"/>
        <w:keepLines w:val="0"/>
        <w:pageBreakBefore w:val="0"/>
        <w:kinsoku/>
        <w:wordWrap/>
        <w:overflowPunct/>
        <w:topLinePunct w:val="0"/>
        <w:autoSpaceDE/>
        <w:autoSpaceDN/>
        <w:bidi w:val="0"/>
        <w:spacing w:line="240" w:lineRule="auto"/>
        <w:ind w:left="0"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 xml:space="preserve">第十四条 </w:t>
      </w:r>
      <w:r>
        <w:rPr>
          <w:rFonts w:hint="eastAsia" w:ascii="仿宋_GB2312" w:hAnsi="仿宋_GB2312" w:eastAsia="仿宋_GB2312" w:cs="仿宋_GB2312"/>
          <w:sz w:val="32"/>
          <w:szCs w:val="32"/>
          <w:lang w:val="en-US" w:eastAsia="zh-CN"/>
        </w:rPr>
        <w:t>销售粮食应当严格执行国家粮食质量等有关标准，不得短斤少两、掺杂使假、以次充好，不得囤积居奇、垄断或者操纵粮食价格、欺行霸市。</w:t>
      </w:r>
    </w:p>
    <w:p>
      <w:pPr>
        <w:keepNext w:val="0"/>
        <w:keepLines w:val="0"/>
        <w:pageBreakBefore w:val="0"/>
        <w:widowControl w:val="0"/>
        <w:kinsoku/>
        <w:wordWrap/>
        <w:overflowPunct/>
        <w:topLinePunct w:val="0"/>
        <w:autoSpaceDE/>
        <w:autoSpaceDN/>
        <w:bidi w:val="0"/>
        <w:adjustRightInd/>
        <w:spacing w:line="240" w:lineRule="auto"/>
        <w:ind w:left="0" w:firstLine="640" w:firstLineChars="200"/>
        <w:textAlignment w:val="auto"/>
        <w:rPr>
          <w:rFonts w:hint="eastAsia" w:ascii="仿宋_GB2312" w:hAnsi="仿宋_GB2312" w:eastAsia="仿宋_GB2312" w:cs="仿宋_GB2312"/>
          <w:color w:val="auto"/>
          <w:kern w:val="2"/>
          <w:sz w:val="32"/>
          <w:szCs w:val="36"/>
          <w:lang w:val="en-US" w:eastAsia="zh-CN" w:bidi="ar-SA"/>
        </w:rPr>
      </w:pPr>
      <w:r>
        <w:rPr>
          <w:rFonts w:hint="eastAsia" w:ascii="黑体" w:hAnsi="黑体" w:eastAsia="黑体" w:cs="黑体"/>
          <w:color w:val="auto"/>
          <w:kern w:val="2"/>
          <w:sz w:val="32"/>
          <w:szCs w:val="36"/>
          <w:lang w:val="en-US" w:eastAsia="zh-CN" w:bidi="ar-SA"/>
        </w:rPr>
        <w:t>第十五条</w:t>
      </w:r>
      <w:r>
        <w:rPr>
          <w:rFonts w:hint="eastAsia" w:ascii="仿宋_GB2312" w:hAnsi="仿宋_GB2312" w:eastAsia="仿宋_GB2312" w:cs="仿宋_GB2312"/>
          <w:color w:val="auto"/>
          <w:kern w:val="2"/>
          <w:sz w:val="32"/>
          <w:szCs w:val="36"/>
          <w:lang w:val="en-US" w:eastAsia="zh-CN" w:bidi="ar-SA"/>
        </w:rPr>
        <w:t xml:space="preserve"> 粮食储存期间，应当定期进行粮食品质检验，粮食品质达到轻度不宜存时应当及时出库。</w:t>
      </w:r>
    </w:p>
    <w:p>
      <w:pPr>
        <w:keepNext w:val="0"/>
        <w:keepLines w:val="0"/>
        <w:pageBreakBefore w:val="0"/>
        <w:widowControl w:val="0"/>
        <w:kinsoku/>
        <w:wordWrap/>
        <w:overflowPunct/>
        <w:topLinePunct w:val="0"/>
        <w:autoSpaceDE/>
        <w:autoSpaceDN/>
        <w:bidi w:val="0"/>
        <w:adjustRightInd/>
        <w:spacing w:line="240" w:lineRule="auto"/>
        <w:ind w:left="0" w:firstLine="640" w:firstLineChars="200"/>
        <w:textAlignment w:val="auto"/>
        <w:rPr>
          <w:rFonts w:hint="eastAsia" w:ascii="仿宋_GB2312" w:hAnsi="仿宋_GB2312" w:eastAsia="仿宋_GB2312" w:cs="仿宋_GB2312"/>
          <w:color w:val="auto"/>
          <w:kern w:val="2"/>
          <w:sz w:val="32"/>
          <w:szCs w:val="36"/>
          <w:lang w:val="en-US" w:eastAsia="zh-CN" w:bidi="ar-SA"/>
        </w:rPr>
      </w:pPr>
      <w:r>
        <w:rPr>
          <w:rFonts w:hint="eastAsia" w:ascii="仿宋_GB2312" w:hAnsi="仿宋_GB2312" w:eastAsia="仿宋_GB2312" w:cs="仿宋_GB2312"/>
          <w:color w:val="auto"/>
          <w:kern w:val="2"/>
          <w:sz w:val="32"/>
          <w:szCs w:val="36"/>
          <w:lang w:val="en-US" w:eastAsia="zh-CN" w:bidi="ar-SA"/>
        </w:rPr>
        <w:t>正常储存年限内的粮食，在销售出库前应当由粮食储存企业自行或者委托粮食质量安全检验机构进行质量安全检验；超过正常储存年限的粮食，储存期间使用储粮药剂未满安全间隔期的粮食，以及色泽、气味异常的粮食，在销售出库前应当由粮食质量安全检验机构进行质量安全检验。未经质量安全检验的粮食不得销售出库。</w:t>
      </w:r>
    </w:p>
    <w:p>
      <w:pPr>
        <w:keepNext w:val="0"/>
        <w:keepLines w:val="0"/>
        <w:pageBreakBefore w:val="0"/>
        <w:widowControl w:val="0"/>
        <w:kinsoku/>
        <w:wordWrap/>
        <w:overflowPunct/>
        <w:topLinePunct w:val="0"/>
        <w:autoSpaceDE/>
        <w:autoSpaceDN/>
        <w:bidi w:val="0"/>
        <w:adjustRightInd/>
        <w:spacing w:line="240" w:lineRule="auto"/>
        <w:ind w:left="0" w:firstLine="640" w:firstLineChars="200"/>
        <w:textAlignment w:val="auto"/>
        <w:rPr>
          <w:rFonts w:hint="eastAsia" w:ascii="仿宋_GB2312" w:hAnsi="仿宋_GB2312" w:eastAsia="仿宋_GB2312" w:cs="仿宋_GB2312"/>
          <w:color w:val="auto"/>
          <w:kern w:val="2"/>
          <w:sz w:val="32"/>
          <w:szCs w:val="36"/>
          <w:lang w:val="en-US" w:eastAsia="zh-CN" w:bidi="ar-SA"/>
        </w:rPr>
      </w:pPr>
      <w:r>
        <w:rPr>
          <w:rFonts w:hint="eastAsia" w:ascii="仿宋_GB2312" w:hAnsi="仿宋_GB2312" w:eastAsia="仿宋_GB2312" w:cs="仿宋_GB2312"/>
          <w:color w:val="auto"/>
          <w:kern w:val="2"/>
          <w:sz w:val="32"/>
          <w:szCs w:val="36"/>
          <w:lang w:val="en-US" w:eastAsia="zh-CN" w:bidi="ar-SA"/>
        </w:rPr>
        <w:t>在粮食销售出库时，粮食储存企业应当出具质量检验报告并随货同行，交付给收货方。质量检验报告有效期为自签发之日起六个月，国家另有规定的，从其规定。有效期满，应当重新检验并出具检验报告。</w:t>
      </w:r>
    </w:p>
    <w:p>
      <w:pPr>
        <w:keepNext w:val="0"/>
        <w:keepLines w:val="0"/>
        <w:pageBreakBefore w:val="0"/>
        <w:widowControl w:val="0"/>
        <w:kinsoku/>
        <w:wordWrap/>
        <w:overflowPunct/>
        <w:topLinePunct w:val="0"/>
        <w:autoSpaceDE/>
        <w:autoSpaceDN/>
        <w:bidi w:val="0"/>
        <w:adjustRightInd/>
        <w:spacing w:line="240" w:lineRule="auto"/>
        <w:ind w:left="0"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黑体" w:hAnsi="黑体" w:eastAsia="黑体" w:cs="黑体"/>
          <w:color w:val="auto"/>
          <w:kern w:val="2"/>
          <w:sz w:val="32"/>
          <w:szCs w:val="36"/>
          <w:lang w:val="en-US" w:eastAsia="zh-CN" w:bidi="ar-SA"/>
        </w:rPr>
        <w:t>第十六条</w:t>
      </w:r>
      <w:r>
        <w:rPr>
          <w:rFonts w:hint="eastAsia" w:ascii="仿宋_GB2312" w:hAnsi="仿宋_GB2312" w:eastAsia="仿宋_GB2312" w:cs="仿宋_GB2312"/>
          <w:color w:val="auto"/>
          <w:kern w:val="2"/>
          <w:sz w:val="32"/>
          <w:szCs w:val="36"/>
          <w:lang w:val="en-US" w:eastAsia="zh-CN" w:bidi="ar-SA"/>
        </w:rPr>
        <w:t xml:space="preserve"> 从事粮食收购、储存、加工、销售的经营者以及饲料、工业用粮企业，应当按照规定建立粮食经营台账，并向所在地的县级人民政府粮食和储备主管部门报送粮食购进、储存、销售等基本数据和有关情况。粮食经营台账保存期限不得少于三年。报送的基本数据和有关情况涉及商业秘密的，粮食和储备主管部门负有保密义务。</w:t>
      </w:r>
    </w:p>
    <w:p>
      <w:pPr>
        <w:keepNext w:val="0"/>
        <w:keepLines w:val="0"/>
        <w:pageBreakBefore w:val="0"/>
        <w:widowControl w:val="0"/>
        <w:kinsoku/>
        <w:wordWrap/>
        <w:overflowPunct/>
        <w:topLinePunct w:val="0"/>
        <w:autoSpaceDE/>
        <w:autoSpaceDN/>
        <w:bidi w:val="0"/>
        <w:adjustRightInd/>
        <w:spacing w:line="240" w:lineRule="auto"/>
        <w:ind w:left="0" w:firstLine="640" w:firstLineChars="200"/>
        <w:textAlignment w:val="auto"/>
        <w:rPr>
          <w:rFonts w:hint="eastAsia" w:ascii="仿宋_GB2312" w:hAnsi="仿宋_GB2312" w:eastAsia="仿宋_GB2312" w:cs="仿宋_GB2312"/>
          <w:color w:val="auto"/>
          <w:kern w:val="2"/>
          <w:sz w:val="32"/>
          <w:szCs w:val="36"/>
          <w:lang w:val="en-US" w:eastAsia="zh-CN" w:bidi="ar-SA"/>
        </w:rPr>
      </w:pPr>
      <w:r>
        <w:rPr>
          <w:rFonts w:hint="eastAsia" w:ascii="黑体" w:hAnsi="黑体" w:eastAsia="黑体" w:cs="黑体"/>
          <w:color w:val="auto"/>
          <w:kern w:val="2"/>
          <w:sz w:val="32"/>
          <w:szCs w:val="36"/>
          <w:lang w:val="en-US" w:eastAsia="zh-CN" w:bidi="ar-SA"/>
        </w:rPr>
        <w:t>第十七条</w:t>
      </w:r>
      <w:r>
        <w:rPr>
          <w:rFonts w:hint="eastAsia" w:ascii="仿宋_GB2312" w:hAnsi="仿宋_GB2312" w:eastAsia="仿宋_GB2312" w:cs="仿宋_GB2312"/>
          <w:color w:val="auto"/>
          <w:kern w:val="2"/>
          <w:sz w:val="32"/>
          <w:szCs w:val="36"/>
          <w:lang w:val="en-US" w:eastAsia="zh-CN" w:bidi="ar-SA"/>
        </w:rPr>
        <w:t xml:space="preserve"> 县级以上人民政府粮食和储备主管部门应当建立粮食经营者信用档案，加强对粮食经营者信用信息采集，记录日常监督检查结果、违法行为查处情况，并依法向社会公示。省人民政府粮食和储备主管部门应当制定粮食经营者信用评价办法，根据工作需要开展信用评价。</w:t>
      </w:r>
    </w:p>
    <w:p>
      <w:pPr>
        <w:keepNext w:val="0"/>
        <w:keepLines w:val="0"/>
        <w:pageBreakBefore w:val="0"/>
        <w:widowControl w:val="0"/>
        <w:kinsoku/>
        <w:wordWrap/>
        <w:overflowPunct/>
        <w:topLinePunct w:val="0"/>
        <w:autoSpaceDE/>
        <w:autoSpaceDN/>
        <w:bidi w:val="0"/>
        <w:adjustRightInd/>
        <w:spacing w:line="240" w:lineRule="auto"/>
        <w:ind w:left="0" w:firstLine="640" w:firstLineChars="200"/>
        <w:textAlignment w:val="auto"/>
        <w:rPr>
          <w:rFonts w:hint="eastAsia" w:ascii="仿宋_GB2312" w:hAnsi="仿宋_GB2312" w:eastAsia="仿宋_GB2312" w:cs="仿宋_GB2312"/>
          <w:color w:val="auto"/>
          <w:kern w:val="2"/>
          <w:sz w:val="32"/>
          <w:szCs w:val="36"/>
          <w:lang w:val="en-US" w:eastAsia="zh-CN" w:bidi="ar-SA"/>
        </w:rPr>
      </w:pPr>
      <w:r>
        <w:rPr>
          <w:rFonts w:hint="eastAsia" w:ascii="仿宋_GB2312" w:hAnsi="仿宋_GB2312" w:eastAsia="仿宋_GB2312" w:cs="仿宋_GB2312"/>
          <w:color w:val="auto"/>
          <w:kern w:val="2"/>
          <w:sz w:val="32"/>
          <w:szCs w:val="36"/>
          <w:lang w:val="en-US" w:eastAsia="zh-CN" w:bidi="ar-SA"/>
        </w:rPr>
        <w:t>粮食行业协会以及中介组织应当加强行业自律，在维护粮食市场秩序方面发挥监督和协调作用。</w:t>
      </w:r>
    </w:p>
    <w:p>
      <w:pPr>
        <w:pStyle w:val="2"/>
        <w:keepNext w:val="0"/>
        <w:keepLines w:val="0"/>
        <w:pageBreakBefore w:val="0"/>
        <w:kinsoku/>
        <w:wordWrap/>
        <w:overflowPunct/>
        <w:topLinePunct w:val="0"/>
        <w:autoSpaceDE/>
        <w:autoSpaceDN/>
        <w:bidi w:val="0"/>
        <w:spacing w:line="240" w:lineRule="auto"/>
        <w:ind w:left="0" w:leftChars="0" w:firstLine="640" w:firstLineChars="200"/>
        <w:textAlignment w:val="auto"/>
        <w:rPr>
          <w:rFonts w:hint="eastAsia" w:ascii="仿宋_GB2312" w:hAnsi="仿宋_GB2312" w:eastAsia="仿宋_GB2312" w:cs="仿宋_GB2312"/>
          <w:color w:val="auto"/>
          <w:kern w:val="2"/>
          <w:sz w:val="32"/>
          <w:szCs w:val="36"/>
          <w:highlight w:val="none"/>
          <w:lang w:val="en-US" w:eastAsia="zh-CN" w:bidi="ar-SA"/>
        </w:rPr>
      </w:pPr>
      <w:r>
        <w:rPr>
          <w:rFonts w:hint="eastAsia" w:ascii="黑体" w:hAnsi="黑体" w:eastAsia="黑体" w:cs="黑体"/>
          <w:color w:val="auto"/>
          <w:kern w:val="2"/>
          <w:sz w:val="32"/>
          <w:szCs w:val="36"/>
          <w:highlight w:val="none"/>
          <w:lang w:val="en-US" w:eastAsia="zh-CN" w:bidi="ar-SA"/>
        </w:rPr>
        <w:t xml:space="preserve">第十八条 </w:t>
      </w:r>
      <w:r>
        <w:rPr>
          <w:rFonts w:hint="eastAsia" w:ascii="仿宋_GB2312" w:hAnsi="仿宋_GB2312" w:eastAsia="仿宋_GB2312" w:cs="仿宋_GB2312"/>
          <w:color w:val="auto"/>
          <w:kern w:val="2"/>
          <w:sz w:val="32"/>
          <w:szCs w:val="36"/>
          <w:highlight w:val="none"/>
          <w:lang w:val="en-US" w:eastAsia="zh-CN" w:bidi="ar-SA"/>
        </w:rPr>
        <w:t>粮食经纪人应当遵守下列规定：</w:t>
      </w:r>
    </w:p>
    <w:p>
      <w:pPr>
        <w:pStyle w:val="2"/>
        <w:keepNext w:val="0"/>
        <w:keepLines w:val="0"/>
        <w:pageBreakBefore w:val="0"/>
        <w:kinsoku/>
        <w:wordWrap/>
        <w:overflowPunct/>
        <w:topLinePunct w:val="0"/>
        <w:autoSpaceDE/>
        <w:autoSpaceDN/>
        <w:bidi w:val="0"/>
        <w:spacing w:line="240" w:lineRule="auto"/>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（一）遵守法律、法规，执行粮食收购政策；</w:t>
      </w:r>
    </w:p>
    <w:p>
      <w:pPr>
        <w:keepNext w:val="0"/>
        <w:keepLines w:val="0"/>
        <w:pageBreakBefore w:val="0"/>
        <w:kinsoku/>
        <w:wordWrap/>
        <w:overflowPunct/>
        <w:topLinePunct w:val="0"/>
        <w:autoSpaceDE/>
        <w:autoSpaceDN/>
        <w:bidi w:val="0"/>
        <w:spacing w:line="240" w:lineRule="auto"/>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（二）坚持优质优价、按质论价、公平交易，不散布虚假信息，自觉维护粮食收购市场收购秩序；</w:t>
      </w:r>
    </w:p>
    <w:p>
      <w:pPr>
        <w:pStyle w:val="2"/>
        <w:keepNext w:val="0"/>
        <w:keepLines w:val="0"/>
        <w:pageBreakBefore w:val="0"/>
        <w:widowControl/>
        <w:kinsoku/>
        <w:wordWrap/>
        <w:overflowPunct/>
        <w:topLinePunct w:val="0"/>
        <w:autoSpaceDE/>
        <w:autoSpaceDN/>
        <w:bidi w:val="0"/>
        <w:adjustRightInd/>
        <w:snapToGrid/>
        <w:spacing w:line="240" w:lineRule="auto"/>
        <w:ind w:left="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kern w:val="2"/>
          <w:sz w:val="32"/>
          <w:szCs w:val="32"/>
          <w:lang w:val="en-US" w:eastAsia="zh-CN" w:bidi="ar-SA"/>
        </w:rPr>
        <w:t xml:space="preserve"> （三）向售粮农民提供有关国家粮食收购政策、价格、质量标准等咨询服务，及时支付售粮款。</w:t>
      </w:r>
    </w:p>
    <w:p>
      <w:pPr>
        <w:pStyle w:val="2"/>
        <w:keepNext w:val="0"/>
        <w:keepLines w:val="0"/>
        <w:pageBreakBefore w:val="0"/>
        <w:kinsoku/>
        <w:wordWrap/>
        <w:overflowPunct/>
        <w:topLinePunct w:val="0"/>
        <w:autoSpaceDE/>
        <w:autoSpaceDN/>
        <w:bidi w:val="0"/>
        <w:spacing w:line="240" w:lineRule="auto"/>
        <w:ind w:left="0" w:leftChars="0" w:firstLine="0" w:firstLineChars="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sz w:val="32"/>
          <w:szCs w:val="32"/>
          <w:lang w:val="en-US" w:eastAsia="zh-CN"/>
        </w:rPr>
        <w:t xml:space="preserve">    鼓励粮食行业协会对粮食经纪人开展培训，提升粮食经纪人职业素质和从业能力。</w:t>
      </w:r>
    </w:p>
    <w:p>
      <w:pPr>
        <w:keepNext w:val="0"/>
        <w:keepLines w:val="0"/>
        <w:pageBreakBefore w:val="0"/>
        <w:widowControl w:val="0"/>
        <w:kinsoku/>
        <w:wordWrap/>
        <w:overflowPunct/>
        <w:topLinePunct w:val="0"/>
        <w:autoSpaceDE/>
        <w:autoSpaceDN/>
        <w:bidi w:val="0"/>
        <w:adjustRightInd/>
        <w:spacing w:line="240" w:lineRule="auto"/>
        <w:ind w:left="0" w:firstLine="640" w:firstLineChars="200"/>
        <w:textAlignment w:val="auto"/>
        <w:rPr>
          <w:rFonts w:hint="eastAsia" w:ascii="仿宋_GB2312" w:hAnsi="仿宋_GB2312" w:eastAsia="仿宋_GB2312" w:cs="仿宋_GB2312"/>
          <w:color w:val="auto"/>
          <w:kern w:val="2"/>
          <w:sz w:val="32"/>
          <w:szCs w:val="36"/>
          <w:lang w:val="en-US" w:eastAsia="zh-CN" w:bidi="ar-SA"/>
        </w:rPr>
      </w:pPr>
      <w:r>
        <w:rPr>
          <w:rFonts w:hint="eastAsia" w:ascii="黑体" w:hAnsi="黑体" w:eastAsia="黑体" w:cs="黑体"/>
          <w:color w:val="auto"/>
          <w:kern w:val="2"/>
          <w:sz w:val="32"/>
          <w:szCs w:val="36"/>
          <w:lang w:val="en-US" w:eastAsia="zh-CN" w:bidi="ar-SA"/>
        </w:rPr>
        <w:t>第十九条</w:t>
      </w:r>
      <w:r>
        <w:rPr>
          <w:rFonts w:hint="eastAsia" w:ascii="仿宋_GB2312" w:hAnsi="仿宋_GB2312" w:eastAsia="仿宋_GB2312" w:cs="仿宋_GB2312"/>
          <w:color w:val="auto"/>
          <w:kern w:val="2"/>
          <w:sz w:val="32"/>
          <w:szCs w:val="36"/>
          <w:lang w:val="en-US" w:eastAsia="zh-CN" w:bidi="ar-SA"/>
        </w:rPr>
        <w:t xml:space="preserve"> 县级以上人民政府粮食和储备主管部门应当加强政策解读和宣传，为粮食经营者提供粮食市场信息、储粮技术指导以及搭建粮食购销平台等服务。</w:t>
      </w:r>
    </w:p>
    <w:p>
      <w:pPr>
        <w:keepNext w:val="0"/>
        <w:keepLines w:val="0"/>
        <w:pageBreakBefore w:val="0"/>
        <w:widowControl w:val="0"/>
        <w:kinsoku/>
        <w:wordWrap/>
        <w:overflowPunct/>
        <w:topLinePunct w:val="0"/>
        <w:autoSpaceDE/>
        <w:autoSpaceDN/>
        <w:bidi w:val="0"/>
        <w:adjustRightInd/>
        <w:snapToGrid/>
        <w:spacing w:before="313" w:beforeLines="100" w:after="313" w:afterLines="100" w:line="240" w:lineRule="auto"/>
        <w:ind w:left="0"/>
        <w:jc w:val="center"/>
        <w:textAlignment w:val="auto"/>
        <w:rPr>
          <w:rFonts w:hint="eastAsia" w:ascii="黑体" w:hAnsi="仿宋_GB2312" w:eastAsia="黑体" w:cs="仿宋_GB2312"/>
          <w:color w:val="auto"/>
          <w:kern w:val="2"/>
          <w:sz w:val="32"/>
          <w:szCs w:val="36"/>
          <w:lang w:val="en-US" w:eastAsia="zh-CN" w:bidi="ar-SA"/>
        </w:rPr>
      </w:pPr>
      <w:r>
        <w:rPr>
          <w:rFonts w:hint="eastAsia" w:ascii="黑体" w:hAnsi="仿宋_GB2312" w:eastAsia="黑体" w:cs="仿宋_GB2312"/>
          <w:color w:val="auto"/>
          <w:kern w:val="2"/>
          <w:sz w:val="32"/>
          <w:szCs w:val="36"/>
          <w:lang w:val="en-US" w:eastAsia="zh-CN" w:bidi="ar-SA"/>
        </w:rPr>
        <w:t>第三章 粮食储备与应急保障</w:t>
      </w:r>
    </w:p>
    <w:p>
      <w:pPr>
        <w:keepNext w:val="0"/>
        <w:keepLines w:val="0"/>
        <w:pageBreakBefore w:val="0"/>
        <w:widowControl w:val="0"/>
        <w:kinsoku/>
        <w:wordWrap/>
        <w:overflowPunct/>
        <w:topLinePunct w:val="0"/>
        <w:autoSpaceDE/>
        <w:autoSpaceDN/>
        <w:bidi w:val="0"/>
        <w:adjustRightInd/>
        <w:spacing w:line="240" w:lineRule="auto"/>
        <w:ind w:left="0" w:firstLine="640" w:firstLineChars="200"/>
        <w:textAlignment w:val="auto"/>
        <w:rPr>
          <w:rFonts w:hint="eastAsia" w:ascii="仿宋_GB2312" w:hAnsi="仿宋_GB2312" w:eastAsia="仿宋_GB2312" w:cs="仿宋_GB2312"/>
          <w:lang w:val="en-US" w:eastAsia="zh-CN"/>
        </w:rPr>
      </w:pPr>
      <w:r>
        <w:rPr>
          <w:rFonts w:hint="eastAsia" w:ascii="黑体" w:hAnsi="黑体" w:eastAsia="黑体" w:cs="黑体"/>
          <w:color w:val="auto"/>
          <w:kern w:val="2"/>
          <w:sz w:val="32"/>
          <w:szCs w:val="36"/>
          <w:lang w:val="en-US" w:eastAsia="zh-CN" w:bidi="ar-SA"/>
        </w:rPr>
        <w:t>第二十条</w:t>
      </w:r>
      <w:r>
        <w:rPr>
          <w:rFonts w:hint="eastAsia" w:ascii="仿宋_GB2312" w:hAnsi="仿宋_GB2312" w:eastAsia="仿宋_GB2312" w:cs="仿宋_GB2312"/>
          <w:color w:val="auto"/>
          <w:kern w:val="2"/>
          <w:sz w:val="32"/>
          <w:szCs w:val="36"/>
          <w:lang w:val="en-US" w:eastAsia="zh-CN" w:bidi="ar-SA"/>
        </w:rPr>
        <w:t xml:space="preserve"> 省人民政府应当建立用于调节全省粮食供求、稳定粮食市场，以及应对重大自然灾害或者其他突发事件等情况的省级粮食储备制度，规范省级储备粮的计划、储存、轮换、动用及相关管理和监督等活动。具体管理办法由省人民政府制定。</w:t>
      </w:r>
    </w:p>
    <w:p>
      <w:pPr>
        <w:keepNext w:val="0"/>
        <w:keepLines w:val="0"/>
        <w:pageBreakBefore w:val="0"/>
        <w:widowControl w:val="0"/>
        <w:kinsoku/>
        <w:wordWrap/>
        <w:overflowPunct/>
        <w:topLinePunct w:val="0"/>
        <w:autoSpaceDE/>
        <w:autoSpaceDN/>
        <w:bidi w:val="0"/>
        <w:adjustRightInd/>
        <w:spacing w:line="240" w:lineRule="auto"/>
        <w:ind w:left="0" w:firstLine="640" w:firstLineChars="200"/>
        <w:textAlignment w:val="auto"/>
        <w:rPr>
          <w:rFonts w:hint="eastAsia" w:ascii="仿宋_GB2312" w:hAnsi="仿宋_GB2312" w:eastAsia="仿宋_GB2312" w:cs="仿宋_GB2312"/>
          <w:color w:val="auto"/>
          <w:kern w:val="2"/>
          <w:sz w:val="32"/>
          <w:szCs w:val="36"/>
          <w:lang w:val="en-US" w:eastAsia="zh-CN" w:bidi="ar-SA"/>
        </w:rPr>
      </w:pPr>
      <w:r>
        <w:rPr>
          <w:rFonts w:hint="eastAsia" w:ascii="黑体" w:hAnsi="黑体" w:eastAsia="黑体" w:cs="黑体"/>
          <w:color w:val="auto"/>
          <w:kern w:val="2"/>
          <w:sz w:val="32"/>
          <w:szCs w:val="36"/>
          <w:lang w:val="en-US" w:eastAsia="zh-CN" w:bidi="ar-SA"/>
        </w:rPr>
        <w:t xml:space="preserve">第二十一条 </w:t>
      </w:r>
      <w:r>
        <w:rPr>
          <w:rFonts w:hint="eastAsia" w:ascii="仿宋_GB2312" w:hAnsi="仿宋_GB2312" w:eastAsia="仿宋_GB2312" w:cs="仿宋_GB2312"/>
          <w:color w:val="auto"/>
          <w:kern w:val="2"/>
          <w:sz w:val="32"/>
          <w:szCs w:val="36"/>
          <w:lang w:val="en-US" w:eastAsia="zh-CN" w:bidi="ar-SA"/>
        </w:rPr>
        <w:t>承储政府粮食储备的企业或者其他组织应当遵守法律、法规和国家有关规定，实行储备与商业性经营业务分开，建立健全内部管理制度，落实安全生产责任和消防安全责任，对承储粮食数量、质量负责，实施粮食安全风险事项报告制度，确保政府粮食储备安全。</w:t>
      </w:r>
    </w:p>
    <w:p>
      <w:pPr>
        <w:keepNext w:val="0"/>
        <w:keepLines w:val="0"/>
        <w:pageBreakBefore w:val="0"/>
        <w:widowControl w:val="0"/>
        <w:kinsoku/>
        <w:wordWrap/>
        <w:overflowPunct/>
        <w:topLinePunct w:val="0"/>
        <w:autoSpaceDE/>
        <w:autoSpaceDN/>
        <w:bidi w:val="0"/>
        <w:adjustRightInd/>
        <w:spacing w:line="240" w:lineRule="auto"/>
        <w:ind w:left="0" w:firstLine="640" w:firstLineChars="200"/>
        <w:textAlignment w:val="auto"/>
        <w:rPr>
          <w:rFonts w:hint="eastAsia" w:ascii="仿宋_GB2312" w:hAnsi="仿宋_GB2312" w:eastAsia="仿宋_GB2312" w:cs="仿宋_GB2312"/>
          <w:color w:val="auto"/>
          <w:kern w:val="2"/>
          <w:sz w:val="32"/>
          <w:szCs w:val="36"/>
          <w:lang w:val="en-US" w:eastAsia="zh-CN" w:bidi="ar-SA"/>
        </w:rPr>
      </w:pPr>
      <w:r>
        <w:rPr>
          <w:rFonts w:hint="eastAsia" w:ascii="仿宋_GB2312" w:hAnsi="仿宋_GB2312" w:eastAsia="仿宋_GB2312" w:cs="仿宋_GB2312"/>
          <w:color w:val="auto"/>
          <w:kern w:val="2"/>
          <w:sz w:val="32"/>
          <w:szCs w:val="36"/>
          <w:lang w:val="en-US" w:eastAsia="zh-CN" w:bidi="ar-SA"/>
        </w:rPr>
        <w:t>承储省级政府粮食储备的企业不得从事商业性经营业务。</w:t>
      </w:r>
    </w:p>
    <w:p>
      <w:pPr>
        <w:keepNext w:val="0"/>
        <w:keepLines w:val="0"/>
        <w:pageBreakBefore w:val="0"/>
        <w:widowControl w:val="0"/>
        <w:kinsoku/>
        <w:wordWrap/>
        <w:overflowPunct/>
        <w:topLinePunct w:val="0"/>
        <w:autoSpaceDE/>
        <w:autoSpaceDN/>
        <w:bidi w:val="0"/>
        <w:adjustRightInd/>
        <w:spacing w:line="240" w:lineRule="auto"/>
        <w:ind w:left="0" w:firstLine="640" w:firstLineChars="200"/>
        <w:textAlignment w:val="auto"/>
        <w:rPr>
          <w:rFonts w:hint="eastAsia" w:ascii="仿宋_GB2312" w:hAnsi="仿宋_GB2312" w:eastAsia="仿宋_GB2312" w:cs="仿宋_GB2312"/>
          <w:color w:val="auto"/>
          <w:kern w:val="2"/>
          <w:sz w:val="32"/>
          <w:szCs w:val="36"/>
          <w:lang w:val="en-US" w:eastAsia="zh-CN" w:bidi="ar-SA"/>
        </w:rPr>
      </w:pPr>
      <w:r>
        <w:rPr>
          <w:rFonts w:hint="eastAsia" w:ascii="仿宋_GB2312" w:hAnsi="仿宋_GB2312" w:eastAsia="仿宋_GB2312" w:cs="仿宋_GB2312"/>
          <w:color w:val="auto"/>
          <w:kern w:val="2"/>
          <w:sz w:val="32"/>
          <w:szCs w:val="36"/>
          <w:lang w:val="en-US" w:eastAsia="zh-CN" w:bidi="ar-SA"/>
        </w:rPr>
        <w:t>政府粮食储备的收购、销售、轮换、动用等应当进行全过程记录，实现政府粮食储备信息实时采集、处理、传输、共享，确保可查询、可追溯。</w:t>
      </w:r>
    </w:p>
    <w:p>
      <w:pPr>
        <w:keepNext w:val="0"/>
        <w:keepLines w:val="0"/>
        <w:pageBreakBefore w:val="0"/>
        <w:widowControl w:val="0"/>
        <w:kinsoku/>
        <w:wordWrap/>
        <w:overflowPunct/>
        <w:topLinePunct w:val="0"/>
        <w:autoSpaceDE/>
        <w:autoSpaceDN/>
        <w:bidi w:val="0"/>
        <w:adjustRightInd/>
        <w:spacing w:line="240" w:lineRule="auto"/>
        <w:ind w:left="0" w:firstLine="640" w:firstLineChars="200"/>
        <w:textAlignment w:val="auto"/>
        <w:rPr>
          <w:rFonts w:hint="eastAsia" w:ascii="仿宋_GB2312" w:hAnsi="仿宋_GB2312" w:eastAsia="仿宋_GB2312" w:cs="仿宋_GB2312"/>
          <w:color w:val="auto"/>
          <w:kern w:val="2"/>
          <w:sz w:val="32"/>
          <w:szCs w:val="36"/>
          <w:lang w:val="en-US" w:eastAsia="zh-CN" w:bidi="ar-SA"/>
        </w:rPr>
      </w:pPr>
      <w:r>
        <w:rPr>
          <w:rFonts w:hint="eastAsia" w:ascii="黑体" w:hAnsi="黑体" w:eastAsia="黑体" w:cs="黑体"/>
          <w:color w:val="auto"/>
          <w:kern w:val="2"/>
          <w:sz w:val="32"/>
          <w:szCs w:val="36"/>
          <w:lang w:val="en-US" w:eastAsia="zh-CN" w:bidi="ar-SA"/>
        </w:rPr>
        <w:t xml:space="preserve">第二十二条 </w:t>
      </w:r>
      <w:r>
        <w:rPr>
          <w:rFonts w:hint="eastAsia" w:ascii="仿宋_GB2312" w:hAnsi="仿宋_GB2312" w:eastAsia="仿宋_GB2312" w:cs="仿宋_GB2312"/>
          <w:color w:val="auto"/>
          <w:kern w:val="2"/>
          <w:sz w:val="32"/>
          <w:szCs w:val="36"/>
          <w:lang w:val="en-US" w:eastAsia="zh-CN" w:bidi="ar-SA"/>
        </w:rPr>
        <w:t>承储政府粮食储备的企业或者其他组织应当保证政府粮食储备账实相符、账账相符，实行专仓储存、专人保管、专账记载，不得虚报、瞒报政府粮食储备数量、质量、品种。</w:t>
      </w:r>
    </w:p>
    <w:p>
      <w:pPr>
        <w:keepNext w:val="0"/>
        <w:keepLines w:val="0"/>
        <w:pageBreakBefore w:val="0"/>
        <w:widowControl w:val="0"/>
        <w:kinsoku/>
        <w:wordWrap/>
        <w:overflowPunct/>
        <w:topLinePunct w:val="0"/>
        <w:autoSpaceDE/>
        <w:autoSpaceDN/>
        <w:bidi w:val="0"/>
        <w:adjustRightInd/>
        <w:spacing w:line="240" w:lineRule="auto"/>
        <w:ind w:left="0" w:firstLine="640" w:firstLineChars="200"/>
        <w:textAlignment w:val="auto"/>
        <w:rPr>
          <w:rFonts w:hint="eastAsia" w:ascii="仿宋_GB2312" w:hAnsi="仿宋_GB2312" w:eastAsia="仿宋_GB2312" w:cs="仿宋_GB2312"/>
          <w:color w:val="auto"/>
          <w:kern w:val="2"/>
          <w:sz w:val="32"/>
          <w:szCs w:val="36"/>
          <w:lang w:val="en-US" w:eastAsia="zh-CN" w:bidi="ar-SA"/>
        </w:rPr>
      </w:pPr>
      <w:r>
        <w:rPr>
          <w:rFonts w:hint="eastAsia" w:ascii="仿宋_GB2312" w:hAnsi="仿宋_GB2312" w:eastAsia="仿宋_GB2312" w:cs="仿宋_GB2312"/>
          <w:color w:val="auto"/>
          <w:kern w:val="2"/>
          <w:sz w:val="32"/>
          <w:szCs w:val="36"/>
          <w:lang w:val="en-US" w:eastAsia="zh-CN" w:bidi="ar-SA"/>
        </w:rPr>
        <w:t>承储政府粮食储备的企业或者其他组织应当执行储备粮食质量安全检验监测制度，保证政府粮食储备符合规定的质量安全标准、达到规定的质量等级。</w:t>
      </w:r>
    </w:p>
    <w:p>
      <w:pPr>
        <w:pStyle w:val="2"/>
        <w:keepNext w:val="0"/>
        <w:keepLines w:val="0"/>
        <w:pageBreakBefore w:val="0"/>
        <w:kinsoku/>
        <w:wordWrap/>
        <w:overflowPunct/>
        <w:topLinePunct w:val="0"/>
        <w:autoSpaceDE/>
        <w:autoSpaceDN/>
        <w:bidi w:val="0"/>
        <w:spacing w:line="240" w:lineRule="auto"/>
        <w:ind w:left="0"/>
        <w:textAlignment w:val="auto"/>
        <w:rPr>
          <w:rFonts w:hint="eastAsia" w:ascii="仿宋_GB2312" w:hAnsi="仿宋_GB2312" w:eastAsia="仿宋_GB2312" w:cs="仿宋_GB2312"/>
          <w:sz w:val="32"/>
          <w:szCs w:val="32"/>
          <w:lang w:val="en-US" w:eastAsia="zh-CN"/>
        </w:rPr>
      </w:pPr>
      <w:r>
        <w:rPr>
          <w:rFonts w:hint="eastAsia" w:ascii="黑体" w:hAnsi="黑体" w:eastAsia="黑体" w:cs="黑体"/>
          <w:color w:val="auto"/>
          <w:kern w:val="2"/>
          <w:sz w:val="32"/>
          <w:szCs w:val="36"/>
          <w:lang w:val="en-US" w:eastAsia="zh-CN" w:bidi="ar-SA"/>
        </w:rPr>
        <w:t xml:space="preserve">    第二十三条 </w:t>
      </w:r>
      <w:r>
        <w:rPr>
          <w:rFonts w:hint="eastAsia" w:ascii="仿宋_GB2312" w:hAnsi="仿宋_GB2312" w:eastAsia="仿宋_GB2312" w:cs="仿宋_GB2312"/>
          <w:color w:val="auto"/>
          <w:kern w:val="2"/>
          <w:sz w:val="32"/>
          <w:szCs w:val="36"/>
          <w:lang w:val="en-US" w:eastAsia="zh-CN" w:bidi="ar-SA"/>
        </w:rPr>
        <w:t>省、市（州）人民政府应当将政府粮食储备情况列为年度国有资产报告内容，向本级人民代表大会常务委员会报告。</w:t>
      </w:r>
    </w:p>
    <w:p>
      <w:pPr>
        <w:keepNext w:val="0"/>
        <w:keepLines w:val="0"/>
        <w:pageBreakBefore w:val="0"/>
        <w:widowControl w:val="0"/>
        <w:kinsoku/>
        <w:wordWrap/>
        <w:overflowPunct/>
        <w:topLinePunct w:val="0"/>
        <w:autoSpaceDE/>
        <w:autoSpaceDN/>
        <w:bidi w:val="0"/>
        <w:adjustRightInd/>
        <w:spacing w:line="240" w:lineRule="auto"/>
        <w:ind w:left="0" w:firstLine="640" w:firstLineChars="200"/>
        <w:textAlignment w:val="auto"/>
        <w:rPr>
          <w:rFonts w:hint="eastAsia" w:ascii="仿宋_GB2312" w:hAnsi="仿宋_GB2312" w:eastAsia="仿宋_GB2312" w:cs="仿宋_GB2312"/>
          <w:lang w:val="en-US" w:eastAsia="zh-CN"/>
        </w:rPr>
      </w:pPr>
      <w:r>
        <w:rPr>
          <w:rFonts w:hint="eastAsia" w:ascii="黑体" w:hAnsi="黑体" w:eastAsia="黑体" w:cs="黑体"/>
          <w:color w:val="auto"/>
          <w:kern w:val="2"/>
          <w:sz w:val="32"/>
          <w:szCs w:val="36"/>
          <w:lang w:val="en-US" w:eastAsia="zh-CN" w:bidi="ar-SA"/>
        </w:rPr>
        <w:t xml:space="preserve">第二十四条 </w:t>
      </w:r>
      <w:r>
        <w:rPr>
          <w:rFonts w:hint="eastAsia" w:ascii="仿宋_GB2312" w:hAnsi="仿宋_GB2312" w:eastAsia="仿宋_GB2312" w:cs="仿宋_GB2312"/>
          <w:color w:val="auto"/>
          <w:kern w:val="2"/>
          <w:sz w:val="32"/>
          <w:szCs w:val="36"/>
          <w:lang w:val="en-US" w:eastAsia="zh-CN" w:bidi="ar-SA"/>
        </w:rPr>
        <w:t>县级以上人民政府应当根据本行政区域实际情况，指导规模以上粮食加工企业建立企业社会责任储备，鼓励家庭农场、农民专业合作社、农业产业化龙头企业自主储粮。</w:t>
      </w:r>
    </w:p>
    <w:p>
      <w:pPr>
        <w:keepNext w:val="0"/>
        <w:keepLines w:val="0"/>
        <w:pageBreakBefore w:val="0"/>
        <w:widowControl w:val="0"/>
        <w:kinsoku/>
        <w:wordWrap/>
        <w:overflowPunct/>
        <w:topLinePunct w:val="0"/>
        <w:autoSpaceDE/>
        <w:autoSpaceDN/>
        <w:bidi w:val="0"/>
        <w:adjustRightInd/>
        <w:spacing w:line="240" w:lineRule="auto"/>
        <w:ind w:left="0" w:firstLine="640" w:firstLineChars="200"/>
        <w:textAlignment w:val="auto"/>
        <w:rPr>
          <w:rFonts w:hint="eastAsia" w:ascii="仿宋_GB2312" w:hAnsi="仿宋_GB2312" w:eastAsia="仿宋_GB2312" w:cs="仿宋_GB2312"/>
          <w:lang w:val="en-US" w:eastAsia="zh-CN"/>
        </w:rPr>
      </w:pPr>
      <w:r>
        <w:rPr>
          <w:rFonts w:hint="eastAsia" w:ascii="黑体" w:hAnsi="黑体" w:eastAsia="黑体" w:cs="黑体"/>
          <w:color w:val="auto"/>
          <w:kern w:val="2"/>
          <w:sz w:val="32"/>
          <w:szCs w:val="36"/>
          <w:lang w:val="en-US" w:eastAsia="zh-CN" w:bidi="ar-SA"/>
        </w:rPr>
        <w:t xml:space="preserve">第二十五条 </w:t>
      </w:r>
      <w:r>
        <w:rPr>
          <w:rFonts w:hint="eastAsia" w:ascii="仿宋_GB2312" w:hAnsi="仿宋_GB2312" w:eastAsia="仿宋_GB2312" w:cs="仿宋_GB2312"/>
          <w:color w:val="auto"/>
          <w:kern w:val="2"/>
          <w:sz w:val="32"/>
          <w:szCs w:val="36"/>
          <w:lang w:val="en-US" w:eastAsia="zh-CN" w:bidi="ar-SA"/>
        </w:rPr>
        <w:t>当发生粮食供求关系和价格显著变化或者有可能显著变化的特定情况，或者启动粮食应急响应时，从事粮食收购、加工、销售的规模以上经营者应当执行省人民政府规定的特定情况下粮食库存量的标准。</w:t>
      </w:r>
    </w:p>
    <w:p>
      <w:pPr>
        <w:keepNext w:val="0"/>
        <w:keepLines w:val="0"/>
        <w:pageBreakBefore w:val="0"/>
        <w:widowControl w:val="0"/>
        <w:kinsoku/>
        <w:wordWrap/>
        <w:overflowPunct/>
        <w:topLinePunct w:val="0"/>
        <w:autoSpaceDE/>
        <w:autoSpaceDN/>
        <w:bidi w:val="0"/>
        <w:adjustRightInd/>
        <w:spacing w:line="240" w:lineRule="auto"/>
        <w:ind w:left="0" w:firstLine="640" w:firstLineChars="200"/>
        <w:textAlignment w:val="auto"/>
        <w:rPr>
          <w:rFonts w:hint="eastAsia" w:ascii="仿宋_GB2312" w:hAnsi="仿宋_GB2312" w:eastAsia="仿宋_GB2312" w:cs="仿宋_GB2312"/>
          <w:lang w:val="en-US" w:eastAsia="zh-CN"/>
        </w:rPr>
      </w:pPr>
      <w:r>
        <w:rPr>
          <w:rFonts w:hint="eastAsia" w:ascii="黑体" w:hAnsi="黑体" w:eastAsia="黑体" w:cs="黑体"/>
          <w:color w:val="auto"/>
          <w:kern w:val="2"/>
          <w:sz w:val="32"/>
          <w:szCs w:val="36"/>
          <w:lang w:val="en-US" w:eastAsia="zh-CN" w:bidi="ar-SA"/>
        </w:rPr>
        <w:t>第二十六条</w:t>
      </w:r>
      <w:r>
        <w:rPr>
          <w:rFonts w:hint="eastAsia" w:ascii="仿宋_GB2312" w:hAnsi="仿宋_GB2312" w:eastAsia="仿宋_GB2312" w:cs="仿宋_GB2312"/>
          <w:color w:val="auto"/>
          <w:kern w:val="2"/>
          <w:sz w:val="32"/>
          <w:szCs w:val="36"/>
          <w:lang w:val="en-US" w:eastAsia="zh-CN" w:bidi="ar-SA"/>
        </w:rPr>
        <w:t xml:space="preserve"> 县级以上人民政府应当按照统一领导、分级负责、属地管理为主的粮食应急管理体制要求，加强粮食应急体系建设，制定本行政区域粮食应急预案，健全布局合理、运转高效协调的粮食应急储存、运输、加工、供应网络，必要时建立粮食紧急疏运机制，确保具备与应急需求相适应的粮食应急能力，定期开展应急演练和培训。</w:t>
      </w:r>
    </w:p>
    <w:p>
      <w:pPr>
        <w:keepNext w:val="0"/>
        <w:keepLines w:val="0"/>
        <w:pageBreakBefore w:val="0"/>
        <w:widowControl w:val="0"/>
        <w:kinsoku/>
        <w:wordWrap/>
        <w:overflowPunct/>
        <w:topLinePunct w:val="0"/>
        <w:autoSpaceDE/>
        <w:autoSpaceDN/>
        <w:bidi w:val="0"/>
        <w:adjustRightInd/>
        <w:spacing w:line="240" w:lineRule="auto"/>
        <w:ind w:left="0" w:firstLine="640" w:firstLineChars="200"/>
        <w:textAlignment w:val="auto"/>
        <w:rPr>
          <w:rFonts w:hint="eastAsia" w:ascii="仿宋_GB2312" w:hAnsi="仿宋_GB2312" w:eastAsia="仿宋_GB2312" w:cs="仿宋_GB2312"/>
          <w:color w:val="auto"/>
          <w:kern w:val="2"/>
          <w:sz w:val="32"/>
          <w:szCs w:val="36"/>
          <w:lang w:val="en-US" w:eastAsia="zh-CN" w:bidi="ar-SA"/>
        </w:rPr>
      </w:pPr>
      <w:r>
        <w:rPr>
          <w:rFonts w:hint="eastAsia" w:ascii="黑体" w:hAnsi="黑体" w:eastAsia="黑体" w:cs="黑体"/>
          <w:color w:val="auto"/>
          <w:kern w:val="2"/>
          <w:sz w:val="32"/>
          <w:szCs w:val="36"/>
          <w:lang w:val="en-US" w:eastAsia="zh-CN" w:bidi="ar-SA"/>
        </w:rPr>
        <w:t>第二十七条</w:t>
      </w:r>
      <w:r>
        <w:rPr>
          <w:rFonts w:hint="eastAsia" w:ascii="仿宋_GB2312" w:hAnsi="仿宋_GB2312" w:eastAsia="仿宋_GB2312" w:cs="仿宋_GB2312"/>
          <w:color w:val="auto"/>
          <w:kern w:val="2"/>
          <w:sz w:val="32"/>
          <w:szCs w:val="36"/>
          <w:lang w:val="en-US" w:eastAsia="zh-CN" w:bidi="ar-SA"/>
        </w:rPr>
        <w:t xml:space="preserve"> 粮食应急预案由县级以上人民政府粮食和储备主管部门会同有关部门编制，送本级人民政府应急管理部门衔接协调后，报本级人民政府批准。</w:t>
      </w:r>
    </w:p>
    <w:p>
      <w:pPr>
        <w:keepNext w:val="0"/>
        <w:keepLines w:val="0"/>
        <w:pageBreakBefore w:val="0"/>
        <w:widowControl w:val="0"/>
        <w:kinsoku/>
        <w:wordWrap/>
        <w:overflowPunct/>
        <w:topLinePunct w:val="0"/>
        <w:autoSpaceDE/>
        <w:autoSpaceDN/>
        <w:bidi w:val="0"/>
        <w:adjustRightInd/>
        <w:spacing w:line="240" w:lineRule="auto"/>
        <w:ind w:left="0" w:firstLine="640" w:firstLineChars="200"/>
        <w:textAlignment w:val="auto"/>
        <w:rPr>
          <w:rFonts w:hint="eastAsia" w:ascii="仿宋_GB2312" w:hAnsi="仿宋_GB2312" w:eastAsia="仿宋_GB2312" w:cs="仿宋_GB2312"/>
          <w:color w:val="auto"/>
          <w:kern w:val="2"/>
          <w:sz w:val="32"/>
          <w:szCs w:val="36"/>
          <w:lang w:val="en-US" w:eastAsia="zh-CN" w:bidi="ar-SA"/>
        </w:rPr>
      </w:pPr>
      <w:r>
        <w:rPr>
          <w:rFonts w:hint="eastAsia" w:ascii="仿宋_GB2312" w:hAnsi="仿宋_GB2312" w:eastAsia="仿宋_GB2312" w:cs="仿宋_GB2312"/>
          <w:color w:val="auto"/>
          <w:kern w:val="2"/>
          <w:sz w:val="32"/>
          <w:szCs w:val="36"/>
          <w:lang w:val="en-US" w:eastAsia="zh-CN" w:bidi="ar-SA"/>
        </w:rPr>
        <w:t>市（州）、县（市、区）人民政府粮食应急预案应当报上一级人民政府粮食和储备主管部门备案。县（市、区）人民政府粮食应急预案应当同时由市（州）人民政府粮食和储备主管部门报省人民政府粮食和储备主管部门备案。</w:t>
      </w:r>
    </w:p>
    <w:p>
      <w:pPr>
        <w:keepNext w:val="0"/>
        <w:keepLines w:val="0"/>
        <w:pageBreakBefore w:val="0"/>
        <w:widowControl w:val="0"/>
        <w:kinsoku/>
        <w:wordWrap/>
        <w:overflowPunct/>
        <w:topLinePunct w:val="0"/>
        <w:autoSpaceDE/>
        <w:autoSpaceDN/>
        <w:bidi w:val="0"/>
        <w:adjustRightInd/>
        <w:spacing w:line="240" w:lineRule="auto"/>
        <w:ind w:left="0" w:firstLine="640" w:firstLineChars="200"/>
        <w:textAlignment w:val="auto"/>
        <w:rPr>
          <w:rFonts w:hint="eastAsia" w:ascii="仿宋_GB2312" w:hAnsi="仿宋_GB2312" w:eastAsia="仿宋_GB2312" w:cs="仿宋_GB2312"/>
          <w:color w:val="auto"/>
          <w:kern w:val="2"/>
          <w:sz w:val="32"/>
          <w:szCs w:val="36"/>
          <w:bdr w:val="single" w:color="000000" w:sz="4" w:space="0"/>
          <w:lang w:val="en-US" w:eastAsia="zh-CN" w:bidi="ar-SA"/>
        </w:rPr>
      </w:pPr>
      <w:r>
        <w:rPr>
          <w:rFonts w:hint="eastAsia" w:ascii="黑体" w:hAnsi="黑体" w:eastAsia="黑体" w:cs="黑体"/>
          <w:color w:val="auto"/>
          <w:kern w:val="2"/>
          <w:sz w:val="32"/>
          <w:szCs w:val="36"/>
          <w:lang w:val="en-US" w:eastAsia="zh-CN" w:bidi="ar-SA"/>
        </w:rPr>
        <w:t xml:space="preserve">第二十八条 </w:t>
      </w:r>
      <w:r>
        <w:rPr>
          <w:rFonts w:hint="eastAsia" w:ascii="仿宋_GB2312" w:hAnsi="仿宋_GB2312" w:eastAsia="仿宋_GB2312" w:cs="仿宋_GB2312"/>
          <w:color w:val="auto"/>
          <w:kern w:val="2"/>
          <w:sz w:val="32"/>
          <w:szCs w:val="36"/>
          <w:lang w:val="en-US" w:eastAsia="zh-CN" w:bidi="ar-SA"/>
        </w:rPr>
        <w:t>启动粮食应急预案，由县级以上人民政府粮食和储备主管部门提出建议，报本级人民政府决定，并逐级向省人民政府报告。</w:t>
      </w:r>
    </w:p>
    <w:p>
      <w:pPr>
        <w:keepNext w:val="0"/>
        <w:keepLines w:val="0"/>
        <w:pageBreakBefore w:val="0"/>
        <w:widowControl w:val="0"/>
        <w:kinsoku/>
        <w:wordWrap/>
        <w:overflowPunct/>
        <w:topLinePunct w:val="0"/>
        <w:autoSpaceDE/>
        <w:autoSpaceDN/>
        <w:bidi w:val="0"/>
        <w:adjustRightInd/>
        <w:spacing w:line="240" w:lineRule="auto"/>
        <w:ind w:left="0" w:firstLine="640" w:firstLineChars="200"/>
        <w:textAlignment w:val="auto"/>
        <w:rPr>
          <w:rFonts w:hint="eastAsia" w:ascii="仿宋_GB2312" w:hAnsi="仿宋_GB2312" w:eastAsia="仿宋_GB2312" w:cs="仿宋_GB2312"/>
          <w:color w:val="auto"/>
          <w:kern w:val="2"/>
          <w:sz w:val="32"/>
          <w:szCs w:val="36"/>
          <w:lang w:val="en-US" w:eastAsia="zh-CN" w:bidi="ar-SA"/>
        </w:rPr>
      </w:pPr>
      <w:r>
        <w:rPr>
          <w:rFonts w:hint="eastAsia" w:ascii="仿宋_GB2312" w:hAnsi="仿宋_GB2312" w:eastAsia="仿宋_GB2312" w:cs="仿宋_GB2312"/>
          <w:color w:val="auto"/>
          <w:kern w:val="2"/>
          <w:sz w:val="32"/>
          <w:szCs w:val="36"/>
          <w:lang w:val="en-US" w:eastAsia="zh-CN" w:bidi="ar-SA"/>
        </w:rPr>
        <w:t>粮食应急预案启动后，有关单位和个人应当服从县级以上人民政府的统一指挥和调度，配合采取应急处置措施，协助维护粮食市场秩序。</w:t>
      </w:r>
    </w:p>
    <w:p>
      <w:pPr>
        <w:pStyle w:val="2"/>
        <w:keepNext w:val="0"/>
        <w:keepLines w:val="0"/>
        <w:pageBreakBefore w:val="0"/>
        <w:kinsoku/>
        <w:wordWrap/>
        <w:overflowPunct/>
        <w:topLinePunct w:val="0"/>
        <w:autoSpaceDE/>
        <w:autoSpaceDN/>
        <w:bidi w:val="0"/>
        <w:spacing w:line="240" w:lineRule="auto"/>
        <w:ind w:left="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color w:val="auto"/>
          <w:kern w:val="2"/>
          <w:sz w:val="32"/>
          <w:szCs w:val="36"/>
          <w:lang w:val="en-US" w:eastAsia="zh-CN" w:bidi="ar-SA"/>
        </w:rPr>
        <w:t xml:space="preserve">    因执行粮食应急处置措施给他人造成损失的，县级以上人民政府应当按照规定予以公平、合理的补偿。</w:t>
      </w:r>
    </w:p>
    <w:p>
      <w:pPr>
        <w:keepNext w:val="0"/>
        <w:keepLines w:val="0"/>
        <w:pageBreakBefore w:val="0"/>
        <w:widowControl w:val="0"/>
        <w:kinsoku/>
        <w:wordWrap/>
        <w:overflowPunct/>
        <w:topLinePunct w:val="0"/>
        <w:autoSpaceDE/>
        <w:autoSpaceDN/>
        <w:bidi w:val="0"/>
        <w:adjustRightInd/>
        <w:spacing w:line="240" w:lineRule="auto"/>
        <w:ind w:left="0" w:firstLine="640" w:firstLineChars="200"/>
        <w:textAlignment w:val="auto"/>
        <w:rPr>
          <w:rFonts w:hint="eastAsia" w:ascii="仿宋_GB2312" w:hAnsi="仿宋_GB2312" w:eastAsia="仿宋_GB2312" w:cs="仿宋_GB2312"/>
          <w:color w:val="auto"/>
          <w:kern w:val="2"/>
          <w:sz w:val="32"/>
          <w:szCs w:val="36"/>
          <w:lang w:val="en-US" w:eastAsia="zh-CN" w:bidi="ar-SA"/>
        </w:rPr>
      </w:pPr>
      <w:r>
        <w:rPr>
          <w:rFonts w:hint="eastAsia" w:ascii="仿宋_GB2312" w:hAnsi="仿宋_GB2312" w:eastAsia="仿宋_GB2312" w:cs="仿宋_GB2312"/>
          <w:color w:val="auto"/>
          <w:kern w:val="2"/>
          <w:sz w:val="32"/>
          <w:szCs w:val="36"/>
          <w:lang w:val="en-US" w:eastAsia="zh-CN" w:bidi="ar-SA"/>
        </w:rPr>
        <w:t>粮食应急状态消除后，作出启动应急预案决定的人民政府应当及时终止实施应急处置措施，对应急处置的效果进行评估，并恢复应对粮食应急状态的能力。</w:t>
      </w:r>
    </w:p>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line="240" w:lineRule="auto"/>
        <w:ind w:left="0" w:firstLine="640" w:firstLineChars="200"/>
        <w:textAlignment w:val="auto"/>
        <w:rPr>
          <w:rFonts w:hint="eastAsia" w:ascii="仿宋_GB2312" w:hAnsi="仿宋_GB2312" w:eastAsia="仿宋_GB2312" w:cs="仿宋_GB2312"/>
          <w:lang w:val="en-US" w:eastAsia="zh-CN"/>
        </w:rPr>
      </w:pPr>
      <w:r>
        <w:rPr>
          <w:rFonts w:hint="eastAsia" w:ascii="黑体" w:hAnsi="黑体" w:eastAsia="黑体" w:cs="黑体"/>
          <w:color w:val="auto"/>
          <w:kern w:val="2"/>
          <w:sz w:val="32"/>
          <w:szCs w:val="36"/>
          <w:lang w:val="en-US" w:eastAsia="zh-CN" w:bidi="ar-SA"/>
        </w:rPr>
        <w:t>第二十九条</w:t>
      </w:r>
      <w:r>
        <w:rPr>
          <w:rFonts w:hint="eastAsia" w:ascii="仿宋_GB2312" w:hAnsi="仿宋_GB2312" w:eastAsia="仿宋_GB2312" w:cs="仿宋_GB2312"/>
          <w:color w:val="auto"/>
          <w:kern w:val="2"/>
          <w:sz w:val="32"/>
          <w:szCs w:val="36"/>
          <w:lang w:val="en-US" w:eastAsia="zh-CN" w:bidi="ar-SA"/>
        </w:rPr>
        <w:t xml:space="preserve"> 县级以上人民政府粮食和储备主管部门应当会同有关部门落实应急粮源及其仓储、加工、运输和供应等应急保障措施，加强应急保障能力建设。</w:t>
      </w:r>
    </w:p>
    <w:p>
      <w:pPr>
        <w:keepNext w:val="0"/>
        <w:keepLines w:val="0"/>
        <w:pageBreakBefore w:val="0"/>
        <w:widowControl w:val="0"/>
        <w:kinsoku/>
        <w:wordWrap/>
        <w:overflowPunct/>
        <w:topLinePunct w:val="0"/>
        <w:autoSpaceDE/>
        <w:autoSpaceDN/>
        <w:bidi w:val="0"/>
        <w:adjustRightInd/>
        <w:spacing w:line="240" w:lineRule="auto"/>
        <w:ind w:left="0" w:firstLine="640" w:firstLineChars="200"/>
        <w:textAlignment w:val="auto"/>
        <w:rPr>
          <w:rFonts w:hint="eastAsia" w:ascii="楷体" w:hAnsi="楷体" w:eastAsia="楷体" w:cs="楷体"/>
          <w:lang w:val="en-US" w:eastAsia="zh-CN"/>
        </w:rPr>
      </w:pPr>
      <w:r>
        <w:rPr>
          <w:rFonts w:hint="eastAsia" w:ascii="黑体" w:hAnsi="黑体" w:eastAsia="黑体" w:cs="黑体"/>
          <w:color w:val="auto"/>
          <w:kern w:val="2"/>
          <w:sz w:val="32"/>
          <w:szCs w:val="36"/>
          <w:lang w:val="en-US" w:eastAsia="zh-CN" w:bidi="ar-SA"/>
        </w:rPr>
        <w:t>第三十条</w:t>
      </w:r>
      <w:r>
        <w:rPr>
          <w:rFonts w:hint="eastAsia" w:ascii="仿宋_GB2312" w:hAnsi="仿宋_GB2312" w:eastAsia="仿宋_GB2312" w:cs="仿宋_GB2312"/>
          <w:color w:val="auto"/>
          <w:kern w:val="2"/>
          <w:sz w:val="32"/>
          <w:szCs w:val="36"/>
          <w:lang w:val="en-US" w:eastAsia="zh-CN" w:bidi="ar-SA"/>
        </w:rPr>
        <w:t xml:space="preserve"> 省人民政府应当建立粮食收购保障制度，按照国家规定实施政策性收储。</w:t>
      </w:r>
    </w:p>
    <w:p>
      <w:pPr>
        <w:keepNext w:val="0"/>
        <w:keepLines w:val="0"/>
        <w:pageBreakBefore w:val="0"/>
        <w:widowControl w:val="0"/>
        <w:kinsoku/>
        <w:wordWrap/>
        <w:overflowPunct/>
        <w:topLinePunct w:val="0"/>
        <w:autoSpaceDE/>
        <w:autoSpaceDN/>
        <w:bidi w:val="0"/>
        <w:adjustRightInd/>
        <w:spacing w:line="240" w:lineRule="auto"/>
        <w:ind w:left="0" w:firstLine="640" w:firstLineChars="200"/>
        <w:textAlignment w:val="auto"/>
        <w:rPr>
          <w:rFonts w:hint="eastAsia" w:ascii="仿宋_GB2312" w:hAnsi="仿宋_GB2312" w:eastAsia="仿宋_GB2312" w:cs="仿宋_GB2312"/>
          <w:color w:val="auto"/>
          <w:kern w:val="2"/>
          <w:sz w:val="32"/>
          <w:szCs w:val="36"/>
          <w:lang w:val="en-US" w:eastAsia="zh-CN" w:bidi="ar-SA"/>
        </w:rPr>
      </w:pPr>
      <w:r>
        <w:rPr>
          <w:rFonts w:hint="eastAsia" w:ascii="黑体" w:hAnsi="黑体" w:eastAsia="黑体" w:cs="黑体"/>
          <w:color w:val="auto"/>
          <w:kern w:val="2"/>
          <w:sz w:val="32"/>
          <w:szCs w:val="36"/>
          <w:lang w:val="en-US" w:eastAsia="zh-CN" w:bidi="ar-SA"/>
        </w:rPr>
        <w:t>第三十一条</w:t>
      </w:r>
      <w:r>
        <w:rPr>
          <w:rFonts w:hint="eastAsia" w:ascii="仿宋_GB2312" w:hAnsi="仿宋_GB2312" w:eastAsia="仿宋_GB2312" w:cs="仿宋_GB2312"/>
          <w:color w:val="auto"/>
          <w:kern w:val="2"/>
          <w:sz w:val="32"/>
          <w:szCs w:val="36"/>
          <w:lang w:val="en-US" w:eastAsia="zh-CN" w:bidi="ar-SA"/>
        </w:rPr>
        <w:t xml:space="preserve"> 县级以上人民政府应当加强本行政区域粮食污染监控，建立健全超标粮食收购处置长效机制，制定超标粮食处置预案，发现区域性粮食污染的，应当及时采取定点收购、分类管理、专仓储存、定向处置等闭环管理、全程监控措施，防止流入口粮市场或者用于食品加工。</w:t>
      </w:r>
    </w:p>
    <w:p>
      <w:pPr>
        <w:keepNext w:val="0"/>
        <w:keepLines w:val="0"/>
        <w:pageBreakBefore w:val="0"/>
        <w:widowControl w:val="0"/>
        <w:kinsoku/>
        <w:wordWrap/>
        <w:overflowPunct/>
        <w:topLinePunct w:val="0"/>
        <w:autoSpaceDE/>
        <w:autoSpaceDN/>
        <w:bidi w:val="0"/>
        <w:adjustRightInd/>
        <w:spacing w:line="240" w:lineRule="auto"/>
        <w:ind w:left="0" w:firstLine="640" w:firstLineChars="200"/>
        <w:textAlignment w:val="auto"/>
        <w:rPr>
          <w:rFonts w:hint="eastAsia" w:ascii="仿宋_GB2312" w:hAnsi="仿宋_GB2312" w:eastAsia="仿宋_GB2312" w:cs="仿宋_GB2312"/>
          <w:color w:val="auto"/>
          <w:kern w:val="2"/>
          <w:sz w:val="32"/>
          <w:szCs w:val="36"/>
          <w:lang w:val="en-US" w:eastAsia="zh-CN" w:bidi="ar-SA"/>
        </w:rPr>
      </w:pPr>
      <w:r>
        <w:rPr>
          <w:rFonts w:hint="eastAsia" w:ascii="仿宋_GB2312" w:hAnsi="仿宋_GB2312" w:eastAsia="仿宋_GB2312" w:cs="仿宋_GB2312"/>
          <w:color w:val="auto"/>
          <w:kern w:val="2"/>
          <w:sz w:val="32"/>
          <w:szCs w:val="36"/>
          <w:lang w:val="en-US" w:eastAsia="zh-CN" w:bidi="ar-SA"/>
        </w:rPr>
        <w:t>超标粮食的定点收购主体由所在地的县级以上人民政府粮食和储备主管部门指定，并向社会公布。</w:t>
      </w:r>
    </w:p>
    <w:p>
      <w:pPr>
        <w:keepNext w:val="0"/>
        <w:keepLines w:val="0"/>
        <w:pageBreakBefore w:val="0"/>
        <w:widowControl w:val="0"/>
        <w:kinsoku/>
        <w:wordWrap/>
        <w:overflowPunct/>
        <w:topLinePunct w:val="0"/>
        <w:autoSpaceDE/>
        <w:autoSpaceDN/>
        <w:bidi w:val="0"/>
        <w:adjustRightInd/>
        <w:spacing w:line="240" w:lineRule="auto"/>
        <w:ind w:left="0" w:firstLine="640" w:firstLineChars="200"/>
        <w:textAlignment w:val="auto"/>
        <w:rPr>
          <w:rFonts w:hint="eastAsia" w:ascii="仿宋_GB2312" w:hAnsi="仿宋_GB2312" w:eastAsia="仿宋_GB2312" w:cs="仿宋_GB2312"/>
          <w:color w:val="auto"/>
          <w:kern w:val="2"/>
          <w:sz w:val="32"/>
          <w:szCs w:val="36"/>
          <w:lang w:val="en-US" w:eastAsia="zh-CN" w:bidi="ar-SA"/>
        </w:rPr>
      </w:pPr>
      <w:r>
        <w:rPr>
          <w:rFonts w:hint="eastAsia" w:ascii="仿宋_GB2312" w:hAnsi="仿宋_GB2312" w:eastAsia="仿宋_GB2312" w:cs="仿宋_GB2312"/>
          <w:color w:val="auto"/>
          <w:kern w:val="2"/>
          <w:sz w:val="32"/>
          <w:szCs w:val="36"/>
          <w:lang w:val="en-US" w:eastAsia="zh-CN" w:bidi="ar-SA"/>
        </w:rPr>
        <w:t xml:space="preserve">超标粮食应当按照下列规定处置： </w:t>
      </w:r>
    </w:p>
    <w:p>
      <w:pPr>
        <w:keepNext w:val="0"/>
        <w:keepLines w:val="0"/>
        <w:pageBreakBefore w:val="0"/>
        <w:widowControl w:val="0"/>
        <w:kinsoku/>
        <w:wordWrap/>
        <w:overflowPunct/>
        <w:topLinePunct w:val="0"/>
        <w:autoSpaceDE/>
        <w:autoSpaceDN/>
        <w:bidi w:val="0"/>
        <w:adjustRightInd/>
        <w:spacing w:line="240" w:lineRule="auto"/>
        <w:ind w:left="0" w:firstLine="640" w:firstLineChars="200"/>
        <w:textAlignment w:val="auto"/>
        <w:rPr>
          <w:rFonts w:hint="eastAsia" w:ascii="仿宋_GB2312" w:hAnsi="仿宋_GB2312" w:eastAsia="仿宋_GB2312" w:cs="仿宋_GB2312"/>
          <w:color w:val="auto"/>
          <w:kern w:val="2"/>
          <w:sz w:val="32"/>
          <w:szCs w:val="36"/>
          <w:lang w:val="en-US" w:eastAsia="zh-CN" w:bidi="ar-SA"/>
        </w:rPr>
      </w:pPr>
      <w:r>
        <w:rPr>
          <w:rFonts w:hint="eastAsia" w:ascii="仿宋_GB2312" w:hAnsi="仿宋_GB2312" w:eastAsia="仿宋_GB2312" w:cs="仿宋_GB2312"/>
          <w:color w:val="auto"/>
          <w:kern w:val="2"/>
          <w:sz w:val="32"/>
          <w:szCs w:val="36"/>
          <w:lang w:val="en-US" w:eastAsia="zh-CN" w:bidi="ar-SA"/>
        </w:rPr>
        <w:t>（一）经检验符合饲料用粮标准的，按照饲料用粮使用；</w:t>
      </w:r>
    </w:p>
    <w:p>
      <w:pPr>
        <w:keepNext w:val="0"/>
        <w:keepLines w:val="0"/>
        <w:pageBreakBefore w:val="0"/>
        <w:widowControl w:val="0"/>
        <w:kinsoku/>
        <w:wordWrap/>
        <w:overflowPunct/>
        <w:topLinePunct w:val="0"/>
        <w:autoSpaceDE/>
        <w:autoSpaceDN/>
        <w:bidi w:val="0"/>
        <w:adjustRightInd/>
        <w:spacing w:line="240" w:lineRule="auto"/>
        <w:ind w:left="0" w:firstLine="640" w:firstLineChars="200"/>
        <w:textAlignment w:val="auto"/>
        <w:rPr>
          <w:rFonts w:hint="eastAsia" w:ascii="仿宋_GB2312" w:hAnsi="仿宋_GB2312" w:eastAsia="仿宋_GB2312" w:cs="仿宋_GB2312"/>
          <w:color w:val="auto"/>
          <w:kern w:val="2"/>
          <w:sz w:val="32"/>
          <w:szCs w:val="36"/>
          <w:lang w:val="en-US" w:eastAsia="zh-CN" w:bidi="ar-SA"/>
        </w:rPr>
      </w:pPr>
      <w:r>
        <w:rPr>
          <w:rFonts w:hint="eastAsia" w:ascii="仿宋_GB2312" w:hAnsi="仿宋_GB2312" w:eastAsia="仿宋_GB2312" w:cs="仿宋_GB2312"/>
          <w:color w:val="auto"/>
          <w:kern w:val="2"/>
          <w:sz w:val="32"/>
          <w:szCs w:val="36"/>
          <w:lang w:val="en-US" w:eastAsia="zh-CN" w:bidi="ar-SA"/>
        </w:rPr>
        <w:t>（二）经检验符合工业用粮标准的，按照非食用工业用粮使用；</w:t>
      </w:r>
    </w:p>
    <w:p>
      <w:pPr>
        <w:keepNext w:val="0"/>
        <w:keepLines w:val="0"/>
        <w:pageBreakBefore w:val="0"/>
        <w:widowControl w:val="0"/>
        <w:kinsoku/>
        <w:wordWrap/>
        <w:overflowPunct/>
        <w:topLinePunct w:val="0"/>
        <w:autoSpaceDE/>
        <w:autoSpaceDN/>
        <w:bidi w:val="0"/>
        <w:adjustRightInd/>
        <w:spacing w:line="240" w:lineRule="auto"/>
        <w:ind w:left="0" w:firstLine="640" w:firstLineChars="200"/>
        <w:textAlignment w:val="auto"/>
        <w:rPr>
          <w:rFonts w:hint="eastAsia" w:ascii="仿宋_GB2312" w:hAnsi="仿宋_GB2312" w:eastAsia="仿宋_GB2312" w:cs="仿宋_GB2312"/>
          <w:color w:val="auto"/>
          <w:kern w:val="2"/>
          <w:sz w:val="32"/>
          <w:szCs w:val="36"/>
          <w:bdr w:val="single" w:color="000000" w:sz="4" w:space="0"/>
          <w:lang w:val="en-US" w:eastAsia="zh-CN" w:bidi="ar-SA"/>
        </w:rPr>
      </w:pPr>
      <w:r>
        <w:rPr>
          <w:rFonts w:hint="eastAsia" w:ascii="仿宋_GB2312" w:hAnsi="仿宋_GB2312" w:eastAsia="仿宋_GB2312" w:cs="仿宋_GB2312"/>
          <w:color w:val="auto"/>
          <w:kern w:val="2"/>
          <w:sz w:val="32"/>
          <w:szCs w:val="36"/>
          <w:lang w:val="en-US" w:eastAsia="zh-CN" w:bidi="ar-SA"/>
        </w:rPr>
        <w:t>（三）经检验无使用价值的，进行无害化处置。</w:t>
      </w:r>
    </w:p>
    <w:p>
      <w:pPr>
        <w:keepNext w:val="0"/>
        <w:keepLines w:val="0"/>
        <w:pageBreakBefore w:val="0"/>
        <w:widowControl w:val="0"/>
        <w:kinsoku/>
        <w:wordWrap/>
        <w:overflowPunct/>
        <w:topLinePunct w:val="0"/>
        <w:autoSpaceDE/>
        <w:autoSpaceDN/>
        <w:bidi w:val="0"/>
        <w:adjustRightInd/>
        <w:snapToGrid/>
        <w:spacing w:before="313" w:beforeLines="100" w:after="313" w:afterLines="100" w:line="240" w:lineRule="auto"/>
        <w:ind w:left="0"/>
        <w:jc w:val="center"/>
        <w:textAlignment w:val="auto"/>
        <w:rPr>
          <w:rFonts w:hint="eastAsia" w:ascii="黑体" w:hAnsi="仿宋_GB2312" w:eastAsia="黑体" w:cs="仿宋_GB2312"/>
          <w:color w:val="auto"/>
          <w:kern w:val="2"/>
          <w:sz w:val="32"/>
          <w:szCs w:val="36"/>
          <w:lang w:val="en-US" w:eastAsia="zh-CN" w:bidi="ar-SA"/>
        </w:rPr>
      </w:pPr>
      <w:r>
        <w:rPr>
          <w:rFonts w:hint="eastAsia" w:ascii="黑体" w:hAnsi="仿宋_GB2312" w:eastAsia="黑体" w:cs="仿宋_GB2312"/>
          <w:color w:val="auto"/>
          <w:kern w:val="2"/>
          <w:sz w:val="32"/>
          <w:szCs w:val="36"/>
          <w:lang w:val="en-US" w:eastAsia="zh-CN" w:bidi="ar-SA"/>
        </w:rPr>
        <w:t>第四章 产业发展</w:t>
      </w:r>
    </w:p>
    <w:p>
      <w:pPr>
        <w:keepNext w:val="0"/>
        <w:keepLines w:val="0"/>
        <w:pageBreakBefore w:val="0"/>
        <w:widowControl w:val="0"/>
        <w:kinsoku/>
        <w:wordWrap/>
        <w:overflowPunct/>
        <w:topLinePunct w:val="0"/>
        <w:autoSpaceDE/>
        <w:autoSpaceDN/>
        <w:bidi w:val="0"/>
        <w:adjustRightInd/>
        <w:spacing w:line="240" w:lineRule="auto"/>
        <w:ind w:left="0" w:firstLine="640" w:firstLineChars="200"/>
        <w:textAlignment w:val="auto"/>
        <w:rPr>
          <w:rFonts w:hint="eastAsia" w:ascii="仿宋_GB2312" w:hAnsi="仿宋_GB2312" w:eastAsia="仿宋_GB2312" w:cs="仿宋_GB2312"/>
          <w:color w:val="auto"/>
          <w:kern w:val="2"/>
          <w:sz w:val="32"/>
          <w:szCs w:val="36"/>
          <w:lang w:val="en-US" w:eastAsia="zh-CN" w:bidi="ar-SA"/>
        </w:rPr>
      </w:pPr>
      <w:r>
        <w:rPr>
          <w:rFonts w:hint="eastAsia" w:ascii="黑体" w:hAnsi="黑体" w:eastAsia="黑体" w:cs="黑体"/>
          <w:color w:val="auto"/>
          <w:kern w:val="2"/>
          <w:sz w:val="32"/>
          <w:szCs w:val="36"/>
          <w:lang w:val="en-US" w:eastAsia="zh-CN" w:bidi="ar-SA"/>
        </w:rPr>
        <w:t>第三十二条</w:t>
      </w:r>
      <w:r>
        <w:rPr>
          <w:rFonts w:hint="eastAsia" w:ascii="仿宋_GB2312" w:hAnsi="仿宋_GB2312" w:eastAsia="仿宋_GB2312" w:cs="仿宋_GB2312"/>
          <w:color w:val="auto"/>
          <w:kern w:val="2"/>
          <w:sz w:val="32"/>
          <w:szCs w:val="36"/>
          <w:lang w:val="en-US" w:eastAsia="zh-CN" w:bidi="ar-SA"/>
        </w:rPr>
        <w:t xml:space="preserve"> 县级以上人民政府应当加强对粮食仓储、物流等粮食流通基础设施的建设和保护，组织建设与本行政区域粮食收储规模和保障供应要求相匹配，布局合理、功能齐全的粮食流通基础设施，并引导社会资本投入粮食流通基础设施建设。</w:t>
      </w:r>
    </w:p>
    <w:p>
      <w:pPr>
        <w:keepNext w:val="0"/>
        <w:keepLines w:val="0"/>
        <w:pageBreakBefore w:val="0"/>
        <w:widowControl w:val="0"/>
        <w:kinsoku/>
        <w:wordWrap/>
        <w:overflowPunct/>
        <w:topLinePunct w:val="0"/>
        <w:autoSpaceDE/>
        <w:autoSpaceDN/>
        <w:bidi w:val="0"/>
        <w:adjustRightInd/>
        <w:spacing w:line="240" w:lineRule="auto"/>
        <w:ind w:left="0" w:firstLine="640"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color w:val="auto"/>
          <w:kern w:val="2"/>
          <w:sz w:val="32"/>
          <w:szCs w:val="36"/>
          <w:lang w:val="en-US" w:eastAsia="zh-CN" w:bidi="ar-SA"/>
        </w:rPr>
        <w:t>任何单位和个人不得侵占、损毁、擅自拆除或者迁移政府投资建设的粮食流通基础设施，不得擅自改变政府投资建设的粮食流通基础设施的用途。</w:t>
      </w:r>
    </w:p>
    <w:p>
      <w:pPr>
        <w:keepNext w:val="0"/>
        <w:keepLines w:val="0"/>
        <w:pageBreakBefore w:val="0"/>
        <w:widowControl w:val="0"/>
        <w:kinsoku/>
        <w:wordWrap/>
        <w:overflowPunct/>
        <w:topLinePunct w:val="0"/>
        <w:autoSpaceDE/>
        <w:autoSpaceDN/>
        <w:bidi w:val="0"/>
        <w:adjustRightInd/>
        <w:spacing w:line="240" w:lineRule="auto"/>
        <w:ind w:left="0" w:firstLine="640" w:firstLineChars="200"/>
        <w:textAlignment w:val="auto"/>
        <w:rPr>
          <w:rFonts w:hint="eastAsia" w:ascii="仿宋_GB2312" w:hAnsi="仿宋_GB2312" w:eastAsia="仿宋_GB2312" w:cs="仿宋_GB2312"/>
          <w:color w:val="auto"/>
          <w:kern w:val="2"/>
          <w:sz w:val="32"/>
          <w:szCs w:val="36"/>
          <w:lang w:val="en-US" w:eastAsia="zh-CN" w:bidi="ar-SA"/>
        </w:rPr>
      </w:pPr>
      <w:r>
        <w:rPr>
          <w:rFonts w:hint="eastAsia" w:ascii="黑体" w:hAnsi="黑体" w:eastAsia="黑体" w:cs="黑体"/>
          <w:color w:val="auto"/>
          <w:kern w:val="2"/>
          <w:sz w:val="32"/>
          <w:szCs w:val="36"/>
          <w:lang w:val="en-US" w:eastAsia="zh-CN" w:bidi="ar-SA"/>
        </w:rPr>
        <w:t>第三十三条</w:t>
      </w:r>
      <w:r>
        <w:rPr>
          <w:rFonts w:hint="eastAsia" w:ascii="仿宋_GB2312" w:hAnsi="仿宋_GB2312" w:eastAsia="仿宋_GB2312" w:cs="仿宋_GB2312"/>
          <w:color w:val="auto"/>
          <w:kern w:val="2"/>
          <w:sz w:val="32"/>
          <w:szCs w:val="36"/>
          <w:lang w:val="en-US" w:eastAsia="zh-CN" w:bidi="ar-SA"/>
        </w:rPr>
        <w:t xml:space="preserve"> 县级以上人民政府应当建立粮食产业科技创新和成果转化促进机制，加大机械装备、加工转化等领域的科技投入与推广应用，提高自主创新能力。</w:t>
      </w:r>
    </w:p>
    <w:p>
      <w:pPr>
        <w:keepNext w:val="0"/>
        <w:keepLines w:val="0"/>
        <w:pageBreakBefore w:val="0"/>
        <w:widowControl w:val="0"/>
        <w:kinsoku/>
        <w:wordWrap/>
        <w:overflowPunct/>
        <w:topLinePunct w:val="0"/>
        <w:autoSpaceDE/>
        <w:autoSpaceDN/>
        <w:bidi w:val="0"/>
        <w:adjustRightInd/>
        <w:spacing w:line="240" w:lineRule="auto"/>
        <w:ind w:left="0" w:firstLine="640" w:firstLineChars="200"/>
        <w:textAlignment w:val="auto"/>
        <w:rPr>
          <w:rFonts w:hint="eastAsia" w:ascii="楷体" w:hAnsi="楷体" w:eastAsia="楷体" w:cs="楷体"/>
          <w:lang w:val="en-US" w:eastAsia="zh-CN"/>
        </w:rPr>
      </w:pPr>
      <w:r>
        <w:rPr>
          <w:rFonts w:hint="eastAsia" w:ascii="黑体" w:hAnsi="黑体" w:eastAsia="黑体" w:cs="黑体"/>
          <w:color w:val="auto"/>
          <w:kern w:val="2"/>
          <w:sz w:val="32"/>
          <w:szCs w:val="36"/>
          <w:lang w:val="en-US" w:eastAsia="zh-CN" w:bidi="ar-SA"/>
        </w:rPr>
        <w:t>第三十四条</w:t>
      </w:r>
      <w:r>
        <w:rPr>
          <w:rFonts w:hint="eastAsia" w:ascii="仿宋_GB2312" w:hAnsi="仿宋_GB2312" w:eastAsia="仿宋_GB2312" w:cs="仿宋_GB2312"/>
          <w:color w:val="auto"/>
          <w:kern w:val="2"/>
          <w:sz w:val="32"/>
          <w:szCs w:val="36"/>
          <w:lang w:val="en-US" w:eastAsia="zh-CN" w:bidi="ar-SA"/>
        </w:rPr>
        <w:t xml:space="preserve"> 县级以上人民政府应当支持粮食经营企业通过基地建设、订单种植、订单收购和营销服务等方式，与农户以及家庭农场、农民专业合作社等新型农业经营主体建立利益联结机制，促进产业增效、农民增收。</w:t>
      </w:r>
    </w:p>
    <w:p>
      <w:pPr>
        <w:keepNext w:val="0"/>
        <w:keepLines w:val="0"/>
        <w:pageBreakBefore w:val="0"/>
        <w:widowControl w:val="0"/>
        <w:kinsoku/>
        <w:wordWrap/>
        <w:overflowPunct/>
        <w:topLinePunct w:val="0"/>
        <w:autoSpaceDE/>
        <w:autoSpaceDN/>
        <w:bidi w:val="0"/>
        <w:adjustRightInd/>
        <w:spacing w:line="240" w:lineRule="auto"/>
        <w:ind w:left="0" w:firstLine="640" w:firstLineChars="200"/>
        <w:textAlignment w:val="auto"/>
        <w:rPr>
          <w:rFonts w:hint="eastAsia" w:ascii="仿宋_GB2312" w:hAnsi="仿宋_GB2312" w:eastAsia="仿宋_GB2312" w:cs="仿宋_GB2312"/>
          <w:lang w:val="en-US" w:eastAsia="zh-CN"/>
        </w:rPr>
      </w:pPr>
      <w:r>
        <w:rPr>
          <w:rFonts w:hint="eastAsia" w:ascii="黑体" w:hAnsi="黑体" w:eastAsia="黑体" w:cs="黑体"/>
          <w:color w:val="auto"/>
          <w:kern w:val="2"/>
          <w:sz w:val="32"/>
          <w:szCs w:val="36"/>
          <w:lang w:val="en-US" w:eastAsia="zh-CN" w:bidi="ar-SA"/>
        </w:rPr>
        <w:t xml:space="preserve">第三十五条 </w:t>
      </w:r>
      <w:r>
        <w:rPr>
          <w:rFonts w:hint="eastAsia" w:ascii="仿宋_GB2312" w:hAnsi="仿宋_GB2312" w:eastAsia="仿宋_GB2312" w:cs="仿宋_GB2312"/>
          <w:color w:val="auto"/>
          <w:kern w:val="2"/>
          <w:sz w:val="32"/>
          <w:szCs w:val="36"/>
          <w:lang w:val="en-US" w:eastAsia="zh-CN" w:bidi="ar-SA"/>
        </w:rPr>
        <w:t>省、市（州）人民政府标准化管理部门应当会同有关部门健立和完善粮食相关地方标准，引导粮食行业协会等社会团体制定大米、玉米、杂粮等方面具有地方特色的团体标准，支持企业制定优于国家标准、行业标准相关技术要求的企业标准，鼓励企业公开企业标准。</w:t>
      </w:r>
    </w:p>
    <w:p>
      <w:pPr>
        <w:keepNext w:val="0"/>
        <w:keepLines w:val="0"/>
        <w:pageBreakBefore w:val="0"/>
        <w:widowControl w:val="0"/>
        <w:kinsoku/>
        <w:wordWrap/>
        <w:overflowPunct/>
        <w:topLinePunct w:val="0"/>
        <w:autoSpaceDE/>
        <w:autoSpaceDN/>
        <w:bidi w:val="0"/>
        <w:adjustRightInd/>
        <w:spacing w:line="240" w:lineRule="auto"/>
        <w:ind w:left="0" w:firstLine="640" w:firstLineChars="200"/>
        <w:textAlignment w:val="auto"/>
        <w:rPr>
          <w:rFonts w:hint="eastAsia" w:ascii="仿宋_GB2312" w:hAnsi="仿宋_GB2312" w:eastAsia="仿宋_GB2312" w:cs="仿宋_GB2312"/>
          <w:color w:val="auto"/>
          <w:kern w:val="2"/>
          <w:sz w:val="32"/>
          <w:szCs w:val="36"/>
          <w:lang w:val="en-US" w:eastAsia="zh-CN" w:bidi="ar-SA"/>
        </w:rPr>
      </w:pPr>
      <w:r>
        <w:rPr>
          <w:rFonts w:hint="eastAsia" w:ascii="黑体" w:hAnsi="黑体" w:eastAsia="黑体" w:cs="黑体"/>
          <w:color w:val="auto"/>
          <w:kern w:val="2"/>
          <w:sz w:val="32"/>
          <w:szCs w:val="36"/>
          <w:lang w:val="en-US" w:eastAsia="zh-CN" w:bidi="ar-SA"/>
        </w:rPr>
        <w:t>第三十六条</w:t>
      </w:r>
      <w:r>
        <w:rPr>
          <w:rFonts w:hint="eastAsia" w:ascii="仿宋_GB2312" w:hAnsi="仿宋_GB2312" w:eastAsia="仿宋_GB2312" w:cs="仿宋_GB2312"/>
          <w:color w:val="auto"/>
          <w:kern w:val="2"/>
          <w:sz w:val="32"/>
          <w:szCs w:val="36"/>
          <w:lang w:val="en-US" w:eastAsia="zh-CN" w:bidi="ar-SA"/>
        </w:rPr>
        <w:t xml:space="preserve"> 县级以上人民政府应当支持特色粮食基地建设，推进粮食区域公用品牌建设，强化粮食产品商标和地理标志商标保护，推进粮食产品质量追溯管理，提升产品市场竞争力。</w:t>
      </w:r>
    </w:p>
    <w:p>
      <w:pPr>
        <w:keepNext w:val="0"/>
        <w:keepLines w:val="0"/>
        <w:pageBreakBefore w:val="0"/>
        <w:widowControl w:val="0"/>
        <w:kinsoku/>
        <w:wordWrap/>
        <w:overflowPunct/>
        <w:topLinePunct w:val="0"/>
        <w:autoSpaceDE/>
        <w:autoSpaceDN/>
        <w:bidi w:val="0"/>
        <w:adjustRightInd/>
        <w:spacing w:line="240" w:lineRule="auto"/>
        <w:ind w:left="0" w:firstLine="640" w:firstLineChars="200"/>
        <w:textAlignment w:val="auto"/>
        <w:rPr>
          <w:rFonts w:hint="eastAsia" w:ascii="仿宋_GB2312" w:hAnsi="仿宋_GB2312" w:eastAsia="仿宋_GB2312" w:cs="仿宋_GB2312"/>
          <w:color w:val="auto"/>
          <w:kern w:val="2"/>
          <w:sz w:val="32"/>
          <w:szCs w:val="36"/>
          <w:lang w:val="en-US" w:eastAsia="zh-CN" w:bidi="ar-SA"/>
        </w:rPr>
      </w:pPr>
      <w:r>
        <w:rPr>
          <w:rFonts w:hint="eastAsia" w:ascii="黑体" w:hAnsi="黑体" w:eastAsia="黑体" w:cs="黑体"/>
          <w:color w:val="auto"/>
          <w:kern w:val="2"/>
          <w:sz w:val="32"/>
          <w:szCs w:val="36"/>
          <w:lang w:val="en-US" w:eastAsia="zh-CN" w:bidi="ar-SA"/>
        </w:rPr>
        <w:t>第三十七条</w:t>
      </w:r>
      <w:r>
        <w:rPr>
          <w:rFonts w:hint="eastAsia" w:ascii="仿宋_GB2312" w:hAnsi="仿宋_GB2312" w:eastAsia="仿宋_GB2312" w:cs="仿宋_GB2312"/>
          <w:color w:val="auto"/>
          <w:kern w:val="2"/>
          <w:sz w:val="32"/>
          <w:szCs w:val="36"/>
          <w:lang w:val="en-US" w:eastAsia="zh-CN" w:bidi="ar-SA"/>
        </w:rPr>
        <w:t xml:space="preserve"> 鼓励和支持粮食收储企业推广应用现代信息技术、先进适用装备和生态储粮技术，实现粮库自动化、智能化管理和绿色仓储。</w:t>
      </w:r>
    </w:p>
    <w:p>
      <w:pPr>
        <w:keepNext w:val="0"/>
        <w:keepLines w:val="0"/>
        <w:pageBreakBefore w:val="0"/>
        <w:widowControl w:val="0"/>
        <w:kinsoku/>
        <w:wordWrap/>
        <w:overflowPunct/>
        <w:topLinePunct w:val="0"/>
        <w:autoSpaceDE/>
        <w:autoSpaceDN/>
        <w:bidi w:val="0"/>
        <w:adjustRightInd/>
        <w:spacing w:line="240" w:lineRule="auto"/>
        <w:ind w:left="0" w:firstLine="640" w:firstLineChars="200"/>
        <w:textAlignment w:val="auto"/>
        <w:rPr>
          <w:rFonts w:hint="eastAsia" w:ascii="仿宋_GB2312" w:hAnsi="仿宋_GB2312" w:eastAsia="仿宋_GB2312" w:cs="仿宋_GB2312"/>
          <w:lang w:val="en-US" w:eastAsia="zh-CN"/>
        </w:rPr>
      </w:pPr>
      <w:r>
        <w:rPr>
          <w:rFonts w:hint="eastAsia" w:ascii="黑体" w:hAnsi="黑体" w:eastAsia="黑体" w:cs="黑体"/>
          <w:color w:val="auto"/>
          <w:kern w:val="2"/>
          <w:sz w:val="32"/>
          <w:szCs w:val="36"/>
          <w:lang w:val="en-US" w:eastAsia="zh-CN" w:bidi="ar-SA"/>
        </w:rPr>
        <w:t>第三十八条</w:t>
      </w:r>
      <w:r>
        <w:rPr>
          <w:rFonts w:hint="eastAsia" w:ascii="仿宋_GB2312" w:hAnsi="仿宋_GB2312" w:eastAsia="仿宋_GB2312" w:cs="仿宋_GB2312"/>
          <w:color w:val="auto"/>
          <w:kern w:val="2"/>
          <w:sz w:val="32"/>
          <w:szCs w:val="36"/>
          <w:lang w:val="en-US" w:eastAsia="zh-CN" w:bidi="ar-SA"/>
        </w:rPr>
        <w:t xml:space="preserve"> 鼓励粮食经营企业利用仓储、烘干等设施，为粮食生产者提供代清理、代干燥、代储存、代加工、代销售等专业化服务，促进粮食提质减损。</w:t>
      </w:r>
    </w:p>
    <w:p>
      <w:pPr>
        <w:keepNext w:val="0"/>
        <w:keepLines w:val="0"/>
        <w:pageBreakBefore w:val="0"/>
        <w:widowControl w:val="0"/>
        <w:kinsoku/>
        <w:wordWrap/>
        <w:overflowPunct/>
        <w:topLinePunct w:val="0"/>
        <w:autoSpaceDE/>
        <w:autoSpaceDN/>
        <w:bidi w:val="0"/>
        <w:adjustRightInd/>
        <w:spacing w:line="240" w:lineRule="auto"/>
        <w:ind w:left="0"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黑体" w:hAnsi="黑体" w:eastAsia="黑体" w:cs="黑体"/>
          <w:color w:val="auto"/>
          <w:kern w:val="2"/>
          <w:sz w:val="32"/>
          <w:szCs w:val="36"/>
          <w:lang w:val="en-US" w:eastAsia="zh-CN" w:bidi="ar-SA"/>
        </w:rPr>
        <w:t>第三十九条</w:t>
      </w:r>
      <w:r>
        <w:rPr>
          <w:rFonts w:hint="eastAsia" w:ascii="仿宋_GB2312" w:hAnsi="仿宋_GB2312" w:eastAsia="仿宋_GB2312" w:cs="仿宋_GB2312"/>
          <w:color w:val="auto"/>
          <w:kern w:val="2"/>
          <w:sz w:val="32"/>
          <w:szCs w:val="36"/>
          <w:lang w:val="en-US" w:eastAsia="zh-CN" w:bidi="ar-SA"/>
        </w:rPr>
        <w:t xml:space="preserve"> 县级以上人民政府应当结合实际，加强粮食收购市场、粮食批发市场建设；积极与主销区建立产销关系，主动搭建合作平台，拓宽销售经营渠道。</w:t>
      </w:r>
    </w:p>
    <w:p>
      <w:pPr>
        <w:keepNext w:val="0"/>
        <w:keepLines w:val="0"/>
        <w:pageBreakBefore w:val="0"/>
        <w:widowControl w:val="0"/>
        <w:kinsoku/>
        <w:wordWrap/>
        <w:overflowPunct/>
        <w:topLinePunct w:val="0"/>
        <w:autoSpaceDE/>
        <w:autoSpaceDN/>
        <w:bidi w:val="0"/>
        <w:adjustRightInd/>
        <w:snapToGrid/>
        <w:spacing w:before="313" w:beforeLines="100" w:after="313" w:afterLines="100" w:line="240" w:lineRule="auto"/>
        <w:ind w:left="0"/>
        <w:jc w:val="center"/>
        <w:textAlignment w:val="auto"/>
        <w:rPr>
          <w:rFonts w:hint="eastAsia" w:ascii="黑体" w:hAnsi="仿宋_GB2312" w:eastAsia="黑体" w:cs="仿宋_GB2312"/>
          <w:color w:val="auto"/>
          <w:kern w:val="2"/>
          <w:sz w:val="32"/>
          <w:szCs w:val="36"/>
          <w:lang w:val="en-US" w:eastAsia="zh-CN" w:bidi="ar-SA"/>
        </w:rPr>
      </w:pPr>
      <w:r>
        <w:rPr>
          <w:rFonts w:hint="eastAsia" w:ascii="黑体" w:hAnsi="仿宋_GB2312" w:eastAsia="黑体" w:cs="仿宋_GB2312"/>
          <w:color w:val="auto"/>
          <w:kern w:val="2"/>
          <w:sz w:val="32"/>
          <w:szCs w:val="36"/>
          <w:lang w:val="en-US" w:eastAsia="zh-CN" w:bidi="ar-SA"/>
        </w:rPr>
        <w:t>第五章 监督检查</w:t>
      </w:r>
    </w:p>
    <w:p>
      <w:pPr>
        <w:keepNext w:val="0"/>
        <w:keepLines w:val="0"/>
        <w:pageBreakBefore w:val="0"/>
        <w:widowControl w:val="0"/>
        <w:kinsoku/>
        <w:wordWrap/>
        <w:overflowPunct/>
        <w:topLinePunct w:val="0"/>
        <w:autoSpaceDE/>
        <w:autoSpaceDN/>
        <w:bidi w:val="0"/>
        <w:adjustRightInd/>
        <w:spacing w:line="240" w:lineRule="auto"/>
        <w:ind w:left="0" w:firstLine="640" w:firstLineChars="200"/>
        <w:textAlignment w:val="auto"/>
        <w:rPr>
          <w:rFonts w:hint="eastAsia" w:ascii="仿宋_GB2312" w:hAnsi="仿宋_GB2312" w:eastAsia="仿宋_GB2312" w:cs="仿宋_GB2312"/>
          <w:lang w:val="en-US" w:eastAsia="zh-CN"/>
        </w:rPr>
      </w:pPr>
      <w:r>
        <w:rPr>
          <w:rFonts w:hint="eastAsia" w:ascii="黑体" w:hAnsi="黑体" w:eastAsia="黑体" w:cs="黑体"/>
          <w:color w:val="auto"/>
          <w:kern w:val="2"/>
          <w:sz w:val="32"/>
          <w:szCs w:val="36"/>
          <w:lang w:val="en-US" w:eastAsia="zh-CN" w:bidi="ar-SA"/>
        </w:rPr>
        <w:t>第四十条</w:t>
      </w:r>
      <w:r>
        <w:rPr>
          <w:rFonts w:hint="eastAsia" w:ascii="仿宋_GB2312" w:hAnsi="仿宋_GB2312" w:eastAsia="仿宋_GB2312" w:cs="仿宋_GB2312"/>
          <w:color w:val="auto"/>
          <w:kern w:val="2"/>
          <w:sz w:val="32"/>
          <w:szCs w:val="36"/>
          <w:lang w:val="en-US" w:eastAsia="zh-CN" w:bidi="ar-SA"/>
        </w:rPr>
        <w:t xml:space="preserve"> 省人民政府卫生健康、市场监督管理以及粮食和储备主管部门，分别按照职责组织实施粮食质量安全风险监测，通过新闻媒体和政府网站依法发布常规粮食质量监测信息。</w:t>
      </w:r>
    </w:p>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line="240" w:lineRule="auto"/>
        <w:ind w:left="0" w:firstLine="640" w:firstLineChars="200"/>
        <w:textAlignment w:val="auto"/>
        <w:rPr>
          <w:rFonts w:hint="eastAsia" w:ascii="仿宋_GB2312" w:hAnsi="仿宋_GB2312" w:eastAsia="仿宋_GB2312" w:cs="仿宋_GB2312"/>
          <w:color w:val="auto"/>
          <w:kern w:val="2"/>
          <w:sz w:val="32"/>
          <w:szCs w:val="36"/>
          <w:lang w:val="en-US" w:eastAsia="zh-CN" w:bidi="ar-SA"/>
        </w:rPr>
      </w:pPr>
      <w:r>
        <w:rPr>
          <w:rFonts w:hint="eastAsia" w:ascii="黑体" w:hAnsi="黑体" w:eastAsia="黑体" w:cs="黑体"/>
          <w:color w:val="auto"/>
          <w:kern w:val="2"/>
          <w:sz w:val="32"/>
          <w:szCs w:val="36"/>
          <w:lang w:val="en-US" w:eastAsia="zh-CN" w:bidi="ar-SA"/>
        </w:rPr>
        <w:t>第四十一条</w:t>
      </w:r>
      <w:r>
        <w:rPr>
          <w:rFonts w:hint="eastAsia" w:ascii="仿宋_GB2312" w:hAnsi="仿宋_GB2312" w:eastAsia="仿宋_GB2312" w:cs="仿宋_GB2312"/>
          <w:color w:val="auto"/>
          <w:kern w:val="2"/>
          <w:sz w:val="32"/>
          <w:szCs w:val="36"/>
          <w:lang w:val="en-US" w:eastAsia="zh-CN" w:bidi="ar-SA"/>
        </w:rPr>
        <w:t xml:space="preserve"> 县级以上人民政府粮食和储备主管部门依照法定职责，对粮食经营者从事粮食收购、储存、运输活动和政策性粮食的购销活动，以及执行国家粮食流通统计制度的情况进行监督检查。</w:t>
      </w:r>
    </w:p>
    <w:p>
      <w:pPr>
        <w:keepNext w:val="0"/>
        <w:keepLines w:val="0"/>
        <w:pageBreakBefore w:val="0"/>
        <w:widowControl w:val="0"/>
        <w:kinsoku/>
        <w:wordWrap/>
        <w:overflowPunct/>
        <w:topLinePunct w:val="0"/>
        <w:autoSpaceDE/>
        <w:autoSpaceDN/>
        <w:bidi w:val="0"/>
        <w:adjustRightInd/>
        <w:spacing w:line="240" w:lineRule="auto"/>
        <w:ind w:left="0" w:firstLine="640" w:firstLineChars="200"/>
        <w:textAlignment w:val="auto"/>
        <w:rPr>
          <w:rFonts w:hint="eastAsia" w:ascii="仿宋_GB2312" w:hAnsi="仿宋_GB2312" w:eastAsia="仿宋_GB2312" w:cs="仿宋_GB2312"/>
          <w:lang w:val="en-US" w:eastAsia="zh-CN"/>
        </w:rPr>
      </w:pPr>
      <w:r>
        <w:rPr>
          <w:rFonts w:hint="eastAsia" w:ascii="黑体" w:hAnsi="黑体" w:eastAsia="黑体" w:cs="黑体"/>
          <w:color w:val="auto"/>
          <w:kern w:val="2"/>
          <w:sz w:val="32"/>
          <w:szCs w:val="36"/>
          <w:lang w:val="en-US" w:eastAsia="zh-CN" w:bidi="ar-SA"/>
        </w:rPr>
        <w:t>第四十二条</w:t>
      </w:r>
      <w:r>
        <w:rPr>
          <w:rFonts w:hint="eastAsia" w:ascii="仿宋_GB2312" w:hAnsi="仿宋_GB2312" w:eastAsia="仿宋_GB2312" w:cs="仿宋_GB2312"/>
          <w:color w:val="auto"/>
          <w:kern w:val="2"/>
          <w:sz w:val="32"/>
          <w:szCs w:val="36"/>
          <w:lang w:val="en-US" w:eastAsia="zh-CN" w:bidi="ar-SA"/>
        </w:rPr>
        <w:t xml:space="preserve"> 县级以上人民政府粮食和储备主管部门在监督检查过程中，可以进入粮食经营者经营场所，查阅有关资料、凭证；检查粮食数量、质量和储存安全情况；检查粮食仓储设施、设备是否符合有关标准和技术规范；向有关单位和人员调查了解相关情况；查封、扣押非法收购或者不符合国家粮食质量安全标准的粮食，用于违法经营或者被污染的工具、设备以及有关账簿资料；查封违法从事粮食经营活动的场所。</w:t>
      </w:r>
    </w:p>
    <w:p>
      <w:pPr>
        <w:keepNext w:val="0"/>
        <w:keepLines w:val="0"/>
        <w:pageBreakBefore w:val="0"/>
        <w:widowControl w:val="0"/>
        <w:kinsoku/>
        <w:wordWrap/>
        <w:overflowPunct/>
        <w:topLinePunct w:val="0"/>
        <w:autoSpaceDE/>
        <w:autoSpaceDN/>
        <w:bidi w:val="0"/>
        <w:adjustRightInd/>
        <w:spacing w:line="240" w:lineRule="auto"/>
        <w:ind w:left="0" w:firstLine="640" w:firstLineChars="200"/>
        <w:textAlignment w:val="auto"/>
        <w:rPr>
          <w:rFonts w:hint="eastAsia" w:ascii="仿宋_GB2312" w:hAnsi="仿宋_GB2312" w:eastAsia="仿宋_GB2312" w:cs="仿宋_GB2312"/>
          <w:color w:val="auto"/>
          <w:kern w:val="2"/>
          <w:sz w:val="32"/>
          <w:szCs w:val="36"/>
          <w:lang w:val="en-US" w:eastAsia="zh-CN" w:bidi="ar-SA"/>
        </w:rPr>
      </w:pPr>
      <w:r>
        <w:rPr>
          <w:rFonts w:hint="eastAsia" w:ascii="黑体" w:hAnsi="黑体" w:eastAsia="黑体" w:cs="黑体"/>
          <w:color w:val="auto"/>
          <w:kern w:val="2"/>
          <w:sz w:val="32"/>
          <w:szCs w:val="36"/>
          <w:lang w:val="en-US" w:eastAsia="zh-CN" w:bidi="ar-SA"/>
        </w:rPr>
        <w:t>第四十三条</w:t>
      </w:r>
      <w:r>
        <w:rPr>
          <w:rFonts w:hint="eastAsia" w:ascii="仿宋_GB2312" w:hAnsi="仿宋_GB2312" w:eastAsia="仿宋_GB2312" w:cs="仿宋_GB2312"/>
          <w:color w:val="auto"/>
          <w:kern w:val="2"/>
          <w:sz w:val="32"/>
          <w:szCs w:val="36"/>
          <w:lang w:val="en-US" w:eastAsia="zh-CN" w:bidi="ar-SA"/>
        </w:rPr>
        <w:t xml:space="preserve"> 县级以上人民政府市场监督管理部门依照有关法律、法规的规定，对粮食经营活动中的扰乱市场秩序行为、违法交易行为以及价格违法行为进行监督检查。</w:t>
      </w:r>
    </w:p>
    <w:p>
      <w:pPr>
        <w:keepNext w:val="0"/>
        <w:keepLines w:val="0"/>
        <w:pageBreakBefore w:val="0"/>
        <w:widowControl w:val="0"/>
        <w:kinsoku/>
        <w:wordWrap/>
        <w:overflowPunct/>
        <w:topLinePunct w:val="0"/>
        <w:autoSpaceDE/>
        <w:autoSpaceDN/>
        <w:bidi w:val="0"/>
        <w:adjustRightInd/>
        <w:spacing w:line="240" w:lineRule="auto"/>
        <w:ind w:left="0" w:firstLine="640" w:firstLineChars="200"/>
        <w:textAlignment w:val="auto"/>
        <w:rPr>
          <w:rFonts w:hint="eastAsia" w:ascii="仿宋_GB2312" w:hAnsi="仿宋_GB2312" w:eastAsia="仿宋_GB2312" w:cs="仿宋_GB2312"/>
          <w:color w:val="auto"/>
          <w:kern w:val="2"/>
          <w:sz w:val="32"/>
          <w:szCs w:val="36"/>
          <w:lang w:val="en-US" w:eastAsia="zh-CN" w:bidi="ar-SA"/>
        </w:rPr>
      </w:pPr>
      <w:r>
        <w:rPr>
          <w:rFonts w:hint="eastAsia" w:ascii="黑体" w:hAnsi="黑体" w:eastAsia="黑体" w:cs="黑体"/>
          <w:color w:val="auto"/>
          <w:kern w:val="2"/>
          <w:sz w:val="32"/>
          <w:szCs w:val="36"/>
          <w:lang w:val="en-US" w:eastAsia="zh-CN" w:bidi="ar-SA"/>
        </w:rPr>
        <w:t>第四十四条</w:t>
      </w:r>
      <w:r>
        <w:rPr>
          <w:rFonts w:hint="eastAsia" w:ascii="仿宋_GB2312" w:hAnsi="仿宋_GB2312" w:eastAsia="仿宋_GB2312" w:cs="仿宋_GB2312"/>
          <w:color w:val="auto"/>
          <w:kern w:val="2"/>
          <w:sz w:val="32"/>
          <w:szCs w:val="36"/>
          <w:lang w:val="en-US" w:eastAsia="zh-CN" w:bidi="ar-SA"/>
        </w:rPr>
        <w:t xml:space="preserve"> 被检查对象对监督检查人员依法履行职责应当予以配合。任何单位和个人不得拒绝、阻挠、干涉监督检查人员依法履行监督检查职责。</w:t>
      </w:r>
    </w:p>
    <w:p>
      <w:pPr>
        <w:keepNext w:val="0"/>
        <w:keepLines w:val="0"/>
        <w:pageBreakBefore w:val="0"/>
        <w:widowControl w:val="0"/>
        <w:kinsoku/>
        <w:wordWrap/>
        <w:overflowPunct/>
        <w:topLinePunct w:val="0"/>
        <w:autoSpaceDE/>
        <w:autoSpaceDN/>
        <w:bidi w:val="0"/>
        <w:adjustRightInd/>
        <w:snapToGrid/>
        <w:spacing w:before="313" w:beforeLines="100" w:after="313" w:afterLines="100" w:line="240" w:lineRule="auto"/>
        <w:ind w:left="0"/>
        <w:jc w:val="center"/>
        <w:textAlignment w:val="auto"/>
        <w:rPr>
          <w:rFonts w:hint="default"/>
          <w:lang w:val="en-US" w:eastAsia="zh-CN"/>
        </w:rPr>
      </w:pPr>
      <w:r>
        <w:rPr>
          <w:rFonts w:hint="eastAsia" w:ascii="黑体" w:hAnsi="仿宋_GB2312" w:eastAsia="黑体" w:cs="仿宋_GB2312"/>
          <w:color w:val="auto"/>
          <w:kern w:val="2"/>
          <w:sz w:val="32"/>
          <w:szCs w:val="36"/>
          <w:lang w:val="en-US" w:eastAsia="zh-CN" w:bidi="ar-SA"/>
        </w:rPr>
        <w:t>第六章 法律责任</w:t>
      </w:r>
    </w:p>
    <w:p>
      <w:pPr>
        <w:keepNext w:val="0"/>
        <w:keepLines w:val="0"/>
        <w:pageBreakBefore w:val="0"/>
        <w:widowControl w:val="0"/>
        <w:kinsoku/>
        <w:wordWrap/>
        <w:overflowPunct/>
        <w:topLinePunct w:val="0"/>
        <w:autoSpaceDE/>
        <w:autoSpaceDN/>
        <w:bidi w:val="0"/>
        <w:adjustRightInd/>
        <w:spacing w:line="240" w:lineRule="auto"/>
        <w:ind w:left="0" w:firstLine="640" w:firstLineChars="200"/>
        <w:textAlignment w:val="auto"/>
        <w:rPr>
          <w:rFonts w:hint="eastAsia" w:ascii="仿宋_GB2312" w:hAnsi="仿宋_GB2312" w:eastAsia="仿宋_GB2312" w:cs="仿宋_GB2312"/>
          <w:color w:val="auto"/>
          <w:kern w:val="2"/>
          <w:sz w:val="32"/>
          <w:szCs w:val="36"/>
          <w:lang w:val="en-US" w:eastAsia="zh-CN" w:bidi="ar-SA"/>
        </w:rPr>
      </w:pPr>
      <w:r>
        <w:rPr>
          <w:rFonts w:hint="eastAsia" w:ascii="黑体" w:hAnsi="黑体" w:eastAsia="黑体" w:cs="黑体"/>
          <w:color w:val="auto"/>
          <w:kern w:val="2"/>
          <w:sz w:val="32"/>
          <w:szCs w:val="36"/>
          <w:lang w:val="en-US" w:eastAsia="zh-CN" w:bidi="ar-SA"/>
        </w:rPr>
        <w:t>第四十五条</w:t>
      </w:r>
      <w:r>
        <w:rPr>
          <w:rFonts w:hint="eastAsia" w:ascii="仿宋_GB2312" w:hAnsi="仿宋_GB2312" w:eastAsia="仿宋_GB2312" w:cs="仿宋_GB2312"/>
          <w:color w:val="auto"/>
          <w:kern w:val="2"/>
          <w:sz w:val="32"/>
          <w:szCs w:val="36"/>
          <w:lang w:val="en-US" w:eastAsia="zh-CN" w:bidi="ar-SA"/>
        </w:rPr>
        <w:t xml:space="preserve"> 违反本条例第八条规定，粮食收购企业未按规定备案或者提供虚假备案信息的，由县级以上人民政府粮食和储备主管部门责令限期改正，给予警告；拒不改正的，处二万元以上五万元以下罚款。</w:t>
      </w:r>
    </w:p>
    <w:p>
      <w:pPr>
        <w:keepNext w:val="0"/>
        <w:keepLines w:val="0"/>
        <w:pageBreakBefore w:val="0"/>
        <w:widowControl w:val="0"/>
        <w:kinsoku/>
        <w:wordWrap/>
        <w:overflowPunct/>
        <w:topLinePunct w:val="0"/>
        <w:autoSpaceDE/>
        <w:autoSpaceDN/>
        <w:bidi w:val="0"/>
        <w:adjustRightInd/>
        <w:spacing w:line="240" w:lineRule="auto"/>
        <w:ind w:left="0" w:firstLine="640" w:firstLineChars="200"/>
        <w:textAlignment w:val="auto"/>
        <w:rPr>
          <w:rFonts w:hint="eastAsia" w:ascii="仿宋_GB2312" w:hAnsi="仿宋_GB2312" w:eastAsia="仿宋_GB2312" w:cs="仿宋_GB2312"/>
          <w:b/>
          <w:bCs/>
          <w:color w:val="auto"/>
          <w:lang w:val="en-US" w:eastAsia="zh-CN"/>
        </w:rPr>
      </w:pPr>
      <w:r>
        <w:rPr>
          <w:rFonts w:hint="eastAsia" w:ascii="黑体" w:hAnsi="黑体" w:eastAsia="黑体" w:cs="黑体"/>
          <w:color w:val="auto"/>
          <w:kern w:val="2"/>
          <w:sz w:val="32"/>
          <w:szCs w:val="36"/>
          <w:lang w:val="en-US" w:eastAsia="zh-CN" w:bidi="ar-SA"/>
        </w:rPr>
        <w:t>第四十六条</w:t>
      </w:r>
      <w:r>
        <w:rPr>
          <w:rFonts w:hint="eastAsia" w:ascii="仿宋_GB2312" w:hAnsi="仿宋_GB2312" w:eastAsia="仿宋_GB2312" w:cs="仿宋_GB2312"/>
          <w:color w:val="auto"/>
          <w:kern w:val="2"/>
          <w:sz w:val="32"/>
          <w:szCs w:val="36"/>
          <w:lang w:val="en-US" w:eastAsia="zh-CN" w:bidi="ar-SA"/>
        </w:rPr>
        <w:t xml:space="preserve"> 违反本条例第</w:t>
      </w:r>
      <w:r>
        <w:rPr>
          <w:rFonts w:hint="eastAsia" w:ascii="仿宋_GB2312" w:hAnsi="仿宋_GB2312" w:eastAsia="仿宋_GB2312" w:cs="仿宋_GB2312"/>
          <w:color w:val="auto"/>
          <w:kern w:val="2"/>
          <w:sz w:val="32"/>
          <w:szCs w:val="36"/>
          <w:shd w:val="clear" w:color="auto" w:fill="auto"/>
          <w:lang w:val="en-US" w:eastAsia="zh-CN" w:bidi="ar-SA"/>
        </w:rPr>
        <w:t>三十一</w:t>
      </w:r>
      <w:r>
        <w:rPr>
          <w:rFonts w:hint="eastAsia" w:ascii="仿宋_GB2312" w:hAnsi="仿宋_GB2312" w:eastAsia="仿宋_GB2312" w:cs="仿宋_GB2312"/>
          <w:color w:val="auto"/>
          <w:kern w:val="2"/>
          <w:sz w:val="32"/>
          <w:szCs w:val="36"/>
          <w:lang w:val="en-US" w:eastAsia="zh-CN" w:bidi="ar-SA"/>
        </w:rPr>
        <w:t>条规定，粮食经营者未按规定处置超标粮食，但未流入口粮市场或者未用于食品加工的，由县级以上人民政府粮食和储备主管部门责令改正，给予警告；超标粮食流入口粮市场或者用于食品加工的，按照有关法律、法规规定处罚。</w:t>
      </w:r>
    </w:p>
    <w:p>
      <w:pPr>
        <w:keepNext w:val="0"/>
        <w:keepLines w:val="0"/>
        <w:pageBreakBefore w:val="0"/>
        <w:widowControl w:val="0"/>
        <w:kinsoku/>
        <w:wordWrap/>
        <w:overflowPunct/>
        <w:topLinePunct w:val="0"/>
        <w:autoSpaceDE/>
        <w:autoSpaceDN/>
        <w:bidi w:val="0"/>
        <w:adjustRightInd/>
        <w:spacing w:line="240" w:lineRule="auto"/>
        <w:ind w:left="0" w:firstLine="640" w:firstLineChars="200"/>
        <w:textAlignment w:val="auto"/>
        <w:rPr>
          <w:rFonts w:hint="eastAsia" w:ascii="仿宋_GB2312" w:hAnsi="仿宋_GB2312" w:eastAsia="仿宋_GB2312" w:cs="仿宋_GB2312"/>
          <w:color w:val="auto"/>
          <w:kern w:val="2"/>
          <w:sz w:val="32"/>
          <w:szCs w:val="36"/>
          <w:lang w:val="en-US" w:eastAsia="zh-CN" w:bidi="ar-SA"/>
        </w:rPr>
      </w:pPr>
      <w:r>
        <w:rPr>
          <w:rFonts w:hint="eastAsia" w:ascii="黑体" w:hAnsi="黑体" w:eastAsia="黑体" w:cs="黑体"/>
          <w:color w:val="auto"/>
          <w:kern w:val="2"/>
          <w:sz w:val="32"/>
          <w:szCs w:val="36"/>
          <w:lang w:val="en-US" w:eastAsia="zh-CN" w:bidi="ar-SA"/>
        </w:rPr>
        <w:t>第四十七条</w:t>
      </w:r>
      <w:r>
        <w:rPr>
          <w:rFonts w:hint="eastAsia" w:ascii="仿宋_GB2312" w:hAnsi="仿宋_GB2312" w:eastAsia="仿宋_GB2312" w:cs="仿宋_GB2312"/>
          <w:color w:val="auto"/>
          <w:kern w:val="2"/>
          <w:sz w:val="32"/>
          <w:szCs w:val="36"/>
          <w:lang w:val="en-US" w:eastAsia="zh-CN" w:bidi="ar-SA"/>
        </w:rPr>
        <w:t xml:space="preserve"> 县级以上人民政府及其粮食和储备主管部门以及其他有关部门及其工作人员滥用职权玩忽职守、徇私舞弊、弄虚作假的，依法给予处分；构成犯罪的，依法追究刑事责任。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before="313" w:beforeLines="100" w:after="313" w:afterLines="100" w:line="240" w:lineRule="auto"/>
        <w:ind w:left="0"/>
        <w:jc w:val="center"/>
        <w:textAlignment w:val="auto"/>
        <w:rPr>
          <w:rFonts w:hint="eastAsia" w:ascii="黑体" w:hAnsi="仿宋_GB2312" w:eastAsia="黑体" w:cs="仿宋_GB2312"/>
          <w:color w:val="auto"/>
          <w:kern w:val="2"/>
          <w:sz w:val="32"/>
          <w:szCs w:val="36"/>
          <w:lang w:val="en-US" w:eastAsia="zh-CN" w:bidi="ar-SA"/>
        </w:rPr>
      </w:pPr>
      <w:r>
        <w:rPr>
          <w:rFonts w:hint="eastAsia" w:ascii="黑体" w:hAnsi="仿宋_GB2312" w:eastAsia="黑体" w:cs="仿宋_GB2312"/>
          <w:color w:val="auto"/>
          <w:kern w:val="2"/>
          <w:sz w:val="32"/>
          <w:szCs w:val="36"/>
          <w:lang w:val="en-US" w:eastAsia="zh-CN" w:bidi="ar-SA"/>
        </w:rPr>
        <w:t>第七章 附 则</w:t>
      </w:r>
    </w:p>
    <w:p>
      <w:pPr>
        <w:keepNext w:val="0"/>
        <w:keepLines w:val="0"/>
        <w:pageBreakBefore w:val="0"/>
        <w:widowControl w:val="0"/>
        <w:kinsoku/>
        <w:wordWrap/>
        <w:overflowPunct/>
        <w:topLinePunct w:val="0"/>
        <w:autoSpaceDE/>
        <w:autoSpaceDN/>
        <w:bidi w:val="0"/>
        <w:adjustRightInd/>
        <w:spacing w:line="240" w:lineRule="auto"/>
        <w:ind w:left="0" w:firstLine="640" w:firstLineChars="200"/>
        <w:textAlignment w:val="auto"/>
        <w:rPr>
          <w:rFonts w:hint="eastAsia" w:ascii="仿宋_GB2312" w:hAnsi="仿宋_GB2312" w:eastAsia="仿宋_GB2312" w:cs="仿宋_GB2312"/>
          <w:color w:val="auto"/>
          <w:kern w:val="2"/>
          <w:sz w:val="32"/>
          <w:szCs w:val="36"/>
          <w:lang w:val="en-US" w:eastAsia="zh-CN" w:bidi="ar-SA"/>
        </w:rPr>
      </w:pPr>
      <w:r>
        <w:rPr>
          <w:rFonts w:hint="eastAsia" w:ascii="黑体" w:hAnsi="黑体" w:eastAsia="黑体" w:cs="黑体"/>
          <w:color w:val="auto"/>
          <w:kern w:val="2"/>
          <w:sz w:val="32"/>
          <w:szCs w:val="36"/>
          <w:lang w:val="en-US" w:eastAsia="zh-CN" w:bidi="ar-SA"/>
        </w:rPr>
        <w:t>第四十八条</w:t>
      </w:r>
      <w:r>
        <w:rPr>
          <w:rFonts w:hint="eastAsia" w:ascii="仿宋_GB2312" w:hAnsi="仿宋_GB2312" w:eastAsia="仿宋_GB2312" w:cs="仿宋_GB2312"/>
          <w:color w:val="auto"/>
          <w:kern w:val="2"/>
          <w:sz w:val="32"/>
          <w:szCs w:val="36"/>
          <w:lang w:val="en-US" w:eastAsia="zh-CN" w:bidi="ar-SA"/>
        </w:rPr>
        <w:t xml:space="preserve"> 本条例下列用语的含义是：</w:t>
      </w:r>
    </w:p>
    <w:p>
      <w:pPr>
        <w:keepNext w:val="0"/>
        <w:keepLines w:val="0"/>
        <w:pageBreakBefore w:val="0"/>
        <w:widowControl w:val="0"/>
        <w:kinsoku/>
        <w:wordWrap/>
        <w:overflowPunct/>
        <w:topLinePunct w:val="0"/>
        <w:autoSpaceDE/>
        <w:autoSpaceDN/>
        <w:bidi w:val="0"/>
        <w:adjustRightInd/>
        <w:spacing w:line="240" w:lineRule="auto"/>
        <w:ind w:left="0" w:firstLine="640" w:firstLineChars="200"/>
        <w:textAlignment w:val="auto"/>
        <w:rPr>
          <w:rFonts w:hint="eastAsia" w:ascii="仿宋_GB2312" w:hAnsi="仿宋_GB2312" w:eastAsia="仿宋_GB2312" w:cs="仿宋_GB2312"/>
          <w:color w:val="auto"/>
          <w:kern w:val="2"/>
          <w:sz w:val="32"/>
          <w:szCs w:val="36"/>
          <w:lang w:val="en-US" w:eastAsia="zh-CN" w:bidi="ar-SA"/>
        </w:rPr>
      </w:pPr>
      <w:r>
        <w:rPr>
          <w:rFonts w:hint="eastAsia" w:ascii="仿宋_GB2312" w:hAnsi="仿宋_GB2312" w:eastAsia="仿宋_GB2312" w:cs="仿宋_GB2312"/>
          <w:color w:val="auto"/>
          <w:kern w:val="2"/>
          <w:sz w:val="32"/>
          <w:szCs w:val="36"/>
          <w:lang w:val="en-US" w:eastAsia="zh-CN" w:bidi="ar-SA"/>
        </w:rPr>
        <w:t>粮食经营者，是指从事粮食收购、储存、运输、加工、销售、进出口等经营活动的自然人、法人和非法人组织。</w:t>
      </w:r>
    </w:p>
    <w:p>
      <w:pPr>
        <w:keepNext w:val="0"/>
        <w:keepLines w:val="0"/>
        <w:pageBreakBefore w:val="0"/>
        <w:widowControl w:val="0"/>
        <w:kinsoku/>
        <w:wordWrap/>
        <w:overflowPunct/>
        <w:topLinePunct w:val="0"/>
        <w:autoSpaceDE/>
        <w:autoSpaceDN/>
        <w:bidi w:val="0"/>
        <w:adjustRightInd/>
        <w:spacing w:line="240" w:lineRule="auto"/>
        <w:ind w:left="0" w:firstLine="640" w:firstLineChars="200"/>
        <w:textAlignment w:val="auto"/>
        <w:rPr>
          <w:rFonts w:hint="eastAsia" w:ascii="仿宋_GB2312" w:hAnsi="仿宋_GB2312" w:eastAsia="仿宋_GB2312" w:cs="仿宋_GB2312"/>
          <w:color w:val="auto"/>
          <w:kern w:val="2"/>
          <w:sz w:val="32"/>
          <w:szCs w:val="36"/>
          <w:lang w:val="en-US" w:eastAsia="zh-CN" w:bidi="ar-SA"/>
        </w:rPr>
      </w:pPr>
      <w:r>
        <w:rPr>
          <w:rFonts w:hint="eastAsia" w:ascii="仿宋_GB2312" w:hAnsi="仿宋_GB2312" w:eastAsia="仿宋_GB2312" w:cs="仿宋_GB2312"/>
          <w:color w:val="auto"/>
          <w:kern w:val="2"/>
          <w:sz w:val="32"/>
          <w:szCs w:val="36"/>
          <w:lang w:val="en-US" w:eastAsia="zh-CN" w:bidi="ar-SA"/>
        </w:rPr>
        <w:t>粮食收购，是指向种粮农民、其他粮食生产者或者粮食经纪人、农民专业合作社等批量购买粮食的活动。</w:t>
      </w:r>
    </w:p>
    <w:p>
      <w:pPr>
        <w:keepNext w:val="0"/>
        <w:keepLines w:val="0"/>
        <w:pageBreakBefore w:val="0"/>
        <w:widowControl w:val="0"/>
        <w:kinsoku/>
        <w:wordWrap/>
        <w:overflowPunct/>
        <w:topLinePunct w:val="0"/>
        <w:autoSpaceDE/>
        <w:autoSpaceDN/>
        <w:bidi w:val="0"/>
        <w:adjustRightInd/>
        <w:spacing w:line="240" w:lineRule="auto"/>
        <w:ind w:left="0" w:firstLine="640" w:firstLineChars="200"/>
        <w:textAlignment w:val="auto"/>
        <w:rPr>
          <w:rFonts w:hint="eastAsia" w:ascii="仿宋_GB2312" w:hAnsi="仿宋_GB2312" w:eastAsia="仿宋_GB2312" w:cs="仿宋_GB2312"/>
          <w:color w:val="auto"/>
          <w:kern w:val="2"/>
          <w:sz w:val="32"/>
          <w:szCs w:val="36"/>
          <w:lang w:val="en-US" w:eastAsia="zh-CN" w:bidi="ar-SA"/>
        </w:rPr>
      </w:pPr>
      <w:r>
        <w:rPr>
          <w:rFonts w:hint="eastAsia" w:ascii="仿宋_GB2312" w:hAnsi="仿宋_GB2312" w:eastAsia="仿宋_GB2312" w:cs="仿宋_GB2312"/>
          <w:color w:val="auto"/>
          <w:kern w:val="2"/>
          <w:sz w:val="32"/>
          <w:szCs w:val="36"/>
          <w:lang w:val="en-US" w:eastAsia="zh-CN" w:bidi="ar-SA"/>
        </w:rPr>
        <w:t>粮食经纪人，是指以个人或者家庭为经营主体，直接向种粮农民、其他粮食生产者、农民专业合作社批量购买粮食的经营者。</w:t>
      </w:r>
    </w:p>
    <w:p>
      <w:pPr>
        <w:keepNext w:val="0"/>
        <w:keepLines w:val="0"/>
        <w:pageBreakBefore w:val="0"/>
        <w:widowControl w:val="0"/>
        <w:kinsoku/>
        <w:wordWrap/>
        <w:overflowPunct/>
        <w:topLinePunct w:val="0"/>
        <w:autoSpaceDE/>
        <w:autoSpaceDN/>
        <w:bidi w:val="0"/>
        <w:adjustRightInd/>
        <w:spacing w:line="240" w:lineRule="auto"/>
        <w:ind w:left="0" w:firstLine="640" w:firstLineChars="200"/>
        <w:textAlignment w:val="auto"/>
        <w:rPr>
          <w:rFonts w:hint="eastAsia" w:ascii="仿宋_GB2312" w:hAnsi="仿宋_GB2312" w:eastAsia="仿宋_GB2312" w:cs="仿宋_GB2312"/>
          <w:color w:val="auto"/>
          <w:kern w:val="2"/>
          <w:sz w:val="32"/>
          <w:szCs w:val="36"/>
          <w:lang w:val="en-US" w:eastAsia="zh-CN" w:bidi="ar-SA"/>
        </w:rPr>
      </w:pPr>
      <w:r>
        <w:rPr>
          <w:rFonts w:hint="eastAsia" w:ascii="仿宋_GB2312" w:hAnsi="仿宋_GB2312" w:eastAsia="仿宋_GB2312" w:cs="仿宋_GB2312"/>
          <w:color w:val="auto"/>
          <w:kern w:val="2"/>
          <w:sz w:val="32"/>
          <w:szCs w:val="36"/>
          <w:lang w:val="en-US" w:eastAsia="zh-CN" w:bidi="ar-SA"/>
        </w:rPr>
        <w:t>政策性粮食，是指政府指定或者委托粮食经营者购买、储存、加工、销售，并给予财政、金融等方面政策性支持的粮食，包括但不限于政府储备粮。</w:t>
      </w:r>
    </w:p>
    <w:p>
      <w:pPr>
        <w:keepNext w:val="0"/>
        <w:keepLines w:val="0"/>
        <w:pageBreakBefore w:val="0"/>
        <w:widowControl w:val="0"/>
        <w:kinsoku/>
        <w:wordWrap/>
        <w:overflowPunct/>
        <w:topLinePunct w:val="0"/>
        <w:autoSpaceDE/>
        <w:autoSpaceDN/>
        <w:bidi w:val="0"/>
        <w:adjustRightInd/>
        <w:spacing w:line="240" w:lineRule="auto"/>
        <w:ind w:left="0" w:firstLine="640" w:firstLineChars="200"/>
        <w:textAlignment w:val="auto"/>
        <w:rPr>
          <w:rFonts w:hint="eastAsia" w:ascii="仿宋_GB2312" w:hAnsi="仿宋_GB2312" w:eastAsia="仿宋_GB2312" w:cs="仿宋_GB2312"/>
          <w:color w:val="auto"/>
          <w:kern w:val="2"/>
          <w:sz w:val="32"/>
          <w:szCs w:val="36"/>
          <w:lang w:val="en-US" w:eastAsia="zh-CN" w:bidi="ar-SA"/>
        </w:rPr>
      </w:pPr>
      <w:r>
        <w:rPr>
          <w:rFonts w:hint="eastAsia" w:ascii="仿宋_GB2312" w:hAnsi="仿宋_GB2312" w:eastAsia="仿宋_GB2312" w:cs="仿宋_GB2312"/>
          <w:color w:val="auto"/>
          <w:kern w:val="2"/>
          <w:sz w:val="32"/>
          <w:szCs w:val="36"/>
          <w:lang w:val="en-US" w:eastAsia="zh-CN" w:bidi="ar-SA"/>
        </w:rPr>
        <w:t>粮食加工，是指通过处理将原粮转化成半成品粮、成品粮以及其他食用或者非食用产品的活动。</w:t>
      </w:r>
    </w:p>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line="240" w:lineRule="auto"/>
        <w:ind w:left="0" w:firstLine="640" w:firstLineChars="200"/>
        <w:textAlignment w:val="auto"/>
        <w:rPr>
          <w:rFonts w:hint="eastAsia" w:ascii="仿宋_GB2312" w:hAnsi="仿宋_GB2312" w:eastAsia="仿宋_GB2312" w:cs="仿宋_GB2312"/>
          <w:color w:val="auto"/>
          <w:kern w:val="2"/>
          <w:sz w:val="32"/>
          <w:szCs w:val="36"/>
          <w:lang w:val="en-US" w:eastAsia="zh-CN" w:bidi="ar-SA"/>
        </w:rPr>
      </w:pPr>
      <w:r>
        <w:rPr>
          <w:rFonts w:hint="eastAsia" w:ascii="仿宋_GB2312" w:hAnsi="仿宋_GB2312" w:eastAsia="仿宋_GB2312" w:cs="仿宋_GB2312"/>
          <w:color w:val="auto"/>
          <w:kern w:val="2"/>
          <w:sz w:val="32"/>
          <w:szCs w:val="36"/>
          <w:lang w:val="en-US" w:eastAsia="zh-CN" w:bidi="ar-SA"/>
        </w:rPr>
        <w:t>超标粮食，是指重金属、真菌毒素、农药残留等有害物质含量不符合食品安全国家标准限量要求的稻谷、玉米等原粮。</w:t>
      </w:r>
    </w:p>
    <w:p>
      <w:pPr>
        <w:keepNext w:val="0"/>
        <w:keepLines w:val="0"/>
        <w:pageBreakBefore w:val="0"/>
        <w:widowControl w:val="0"/>
        <w:kinsoku/>
        <w:wordWrap/>
        <w:overflowPunct/>
        <w:topLinePunct w:val="0"/>
        <w:autoSpaceDE/>
        <w:autoSpaceDN/>
        <w:bidi w:val="0"/>
        <w:adjustRightInd/>
        <w:spacing w:line="240" w:lineRule="auto"/>
        <w:ind w:left="0" w:firstLine="640" w:firstLineChars="200"/>
        <w:textAlignment w:val="auto"/>
        <w:rPr>
          <w:rFonts w:hint="eastAsia" w:ascii="仿宋_GB2312" w:hAnsi="仿宋_GB2312" w:eastAsia="仿宋_GB2312" w:cs="仿宋_GB2312"/>
          <w:color w:val="auto"/>
          <w:kern w:val="2"/>
          <w:sz w:val="32"/>
          <w:szCs w:val="36"/>
          <w:lang w:val="en-US" w:eastAsia="zh-CN" w:bidi="ar-SA"/>
        </w:rPr>
      </w:pPr>
      <w:r>
        <w:rPr>
          <w:rFonts w:hint="eastAsia" w:ascii="仿宋_GB2312" w:hAnsi="仿宋_GB2312" w:eastAsia="仿宋_GB2312" w:cs="仿宋_GB2312"/>
          <w:color w:val="auto"/>
          <w:kern w:val="2"/>
          <w:sz w:val="32"/>
          <w:szCs w:val="36"/>
          <w:lang w:val="en-US" w:eastAsia="zh-CN" w:bidi="ar-SA"/>
        </w:rPr>
        <w:t>技术规范，是指尚未制定国家标准、行业标准，国家粮食和储备主管部门根据监督管理工作需要制定的补充技术要求。</w:t>
      </w:r>
    </w:p>
    <w:p>
      <w:pPr>
        <w:keepNext w:val="0"/>
        <w:keepLines w:val="0"/>
        <w:pageBreakBefore w:val="0"/>
        <w:widowControl w:val="0"/>
        <w:kinsoku/>
        <w:wordWrap/>
        <w:overflowPunct/>
        <w:topLinePunct w:val="0"/>
        <w:autoSpaceDE/>
        <w:autoSpaceDN/>
        <w:bidi w:val="0"/>
        <w:adjustRightInd/>
        <w:spacing w:line="240" w:lineRule="auto"/>
        <w:ind w:left="0" w:firstLine="640" w:firstLineChars="200"/>
        <w:textAlignment w:val="auto"/>
        <w:rPr>
          <w:rFonts w:hint="eastAsia" w:ascii="仿宋_GB2312" w:hAnsi="仿宋_GB2312" w:eastAsia="仿宋_GB2312" w:cs="仿宋_GB2312"/>
          <w:color w:val="auto"/>
          <w:kern w:val="2"/>
          <w:sz w:val="32"/>
          <w:szCs w:val="36"/>
          <w:lang w:val="en-US" w:eastAsia="zh-CN" w:bidi="ar-SA"/>
        </w:rPr>
      </w:pPr>
      <w:r>
        <w:rPr>
          <w:rFonts w:hint="eastAsia" w:ascii="黑体" w:hAnsi="黑体" w:eastAsia="黑体" w:cs="黑体"/>
          <w:color w:val="auto"/>
          <w:kern w:val="2"/>
          <w:sz w:val="32"/>
          <w:szCs w:val="36"/>
          <w:lang w:val="en-US" w:eastAsia="zh-CN" w:bidi="ar-SA"/>
        </w:rPr>
        <w:t xml:space="preserve">第四十九条 </w:t>
      </w:r>
      <w:r>
        <w:rPr>
          <w:rFonts w:hint="eastAsia" w:ascii="仿宋_GB2312" w:hAnsi="仿宋_GB2312" w:eastAsia="仿宋_GB2312" w:cs="仿宋_GB2312"/>
          <w:color w:val="auto"/>
          <w:kern w:val="2"/>
          <w:sz w:val="32"/>
          <w:szCs w:val="36"/>
          <w:lang w:val="en-US" w:eastAsia="zh-CN" w:bidi="ar-SA"/>
        </w:rPr>
        <w:t>县级人民政府未设立粮食和储备主管部门的，由市（州）人民政府粮食和储备主管部门负责相关工作。</w:t>
      </w:r>
    </w:p>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line="240" w:lineRule="auto"/>
        <w:ind w:left="0" w:firstLine="640" w:firstLineChars="200"/>
        <w:textAlignment w:val="auto"/>
        <w:rPr>
          <w:rFonts w:hint="eastAsia" w:ascii="仿宋_GB2312" w:hAnsi="仿宋_GB2312" w:eastAsia="仿宋_GB2312" w:cs="仿宋_GB2312"/>
          <w:color w:val="auto"/>
          <w:kern w:val="2"/>
          <w:sz w:val="32"/>
          <w:szCs w:val="36"/>
          <w:lang w:val="en-US" w:eastAsia="zh-CN" w:bidi="ar-SA"/>
        </w:rPr>
      </w:pPr>
      <w:r>
        <w:rPr>
          <w:rFonts w:hint="eastAsia" w:ascii="黑体" w:hAnsi="黑体" w:eastAsia="黑体" w:cs="黑体"/>
          <w:color w:val="auto"/>
          <w:kern w:val="2"/>
          <w:sz w:val="32"/>
          <w:szCs w:val="36"/>
          <w:lang w:val="en-US" w:eastAsia="zh-CN" w:bidi="ar-SA"/>
        </w:rPr>
        <w:t>第五十条</w:t>
      </w:r>
      <w:r>
        <w:rPr>
          <w:rFonts w:hint="eastAsia" w:ascii="仿宋_GB2312" w:hAnsi="仿宋_GB2312" w:eastAsia="仿宋_GB2312" w:cs="仿宋_GB2312"/>
          <w:color w:val="auto"/>
          <w:kern w:val="2"/>
          <w:sz w:val="32"/>
          <w:szCs w:val="36"/>
          <w:lang w:val="en-US" w:eastAsia="zh-CN" w:bidi="ar-SA"/>
        </w:rPr>
        <w:t xml:space="preserve"> 油料和食用植物油的收购、储存、运输、加工、</w:t>
      </w:r>
      <w:bookmarkStart w:id="0" w:name="_GoBack"/>
      <w:bookmarkEnd w:id="0"/>
      <w:r>
        <w:rPr>
          <w:rFonts w:hint="eastAsia" w:ascii="仿宋_GB2312" w:hAnsi="仿宋_GB2312" w:eastAsia="仿宋_GB2312" w:cs="仿宋_GB2312"/>
          <w:color w:val="auto"/>
          <w:kern w:val="2"/>
          <w:sz w:val="32"/>
          <w:szCs w:val="36"/>
          <w:lang w:val="en-US" w:eastAsia="zh-CN" w:bidi="ar-SA"/>
        </w:rPr>
        <w:t>销售、进出口等经营活动，适用本条例除第八条第二款以外的规定。</w:t>
      </w:r>
    </w:p>
    <w:p>
      <w:pPr>
        <w:keepNext w:val="0"/>
        <w:keepLines w:val="0"/>
        <w:pageBreakBefore w:val="0"/>
        <w:widowControl w:val="0"/>
        <w:kinsoku/>
        <w:wordWrap/>
        <w:overflowPunct/>
        <w:topLinePunct w:val="0"/>
        <w:autoSpaceDE/>
        <w:autoSpaceDN/>
        <w:bidi w:val="0"/>
        <w:adjustRightInd/>
        <w:spacing w:line="240" w:lineRule="auto"/>
        <w:ind w:left="0" w:firstLine="640" w:firstLineChars="200"/>
        <w:textAlignment w:val="auto"/>
        <w:rPr>
          <w:rFonts w:hint="eastAsia" w:ascii="仿宋_GB2312" w:hAnsi="仿宋_GB2312" w:eastAsia="仿宋_GB2312" w:cs="仿宋_GB2312"/>
          <w:color w:val="auto"/>
          <w:kern w:val="2"/>
          <w:sz w:val="32"/>
          <w:szCs w:val="36"/>
          <w:lang w:val="en-US" w:eastAsia="zh-CN" w:bidi="ar-SA"/>
        </w:rPr>
      </w:pPr>
      <w:r>
        <w:rPr>
          <w:rFonts w:hint="eastAsia" w:ascii="仿宋_GB2312" w:hAnsi="仿宋_GB2312" w:eastAsia="仿宋_GB2312" w:cs="仿宋_GB2312"/>
          <w:color w:val="auto"/>
          <w:kern w:val="2"/>
          <w:sz w:val="32"/>
          <w:szCs w:val="36"/>
          <w:lang w:val="en-US" w:eastAsia="zh-CN" w:bidi="ar-SA"/>
        </w:rPr>
        <w:t xml:space="preserve">粮食进出口的管理，依照有关法律、行政法规的规定执行。 </w:t>
      </w:r>
    </w:p>
    <w:p>
      <w:pPr>
        <w:keepNext w:val="0"/>
        <w:keepLines w:val="0"/>
        <w:pageBreakBefore w:val="0"/>
        <w:kinsoku/>
        <w:wordWrap/>
        <w:overflowPunct/>
        <w:topLinePunct w:val="0"/>
        <w:autoSpaceDE/>
        <w:autoSpaceDN/>
        <w:bidi w:val="0"/>
        <w:spacing w:line="240" w:lineRule="auto"/>
        <w:ind w:left="0" w:firstLine="640" w:firstLineChars="200"/>
        <w:textAlignment w:val="auto"/>
        <w:rPr>
          <w:rFonts w:hint="default"/>
          <w:lang w:val="en-US"/>
        </w:rPr>
      </w:pPr>
      <w:r>
        <w:rPr>
          <w:rFonts w:hint="eastAsia" w:ascii="黑体" w:hAnsi="黑体" w:eastAsia="黑体" w:cs="黑体"/>
          <w:color w:val="auto"/>
          <w:kern w:val="2"/>
          <w:sz w:val="32"/>
          <w:szCs w:val="36"/>
          <w:lang w:val="en-US" w:eastAsia="zh-CN" w:bidi="ar-SA"/>
        </w:rPr>
        <w:t xml:space="preserve">第五十一条 </w:t>
      </w:r>
      <w:r>
        <w:rPr>
          <w:rFonts w:hint="eastAsia" w:ascii="仿宋_GB2312" w:hAnsi="仿宋_GB2312" w:eastAsia="仿宋_GB2312" w:cs="仿宋_GB2312"/>
          <w:color w:val="auto"/>
          <w:kern w:val="2"/>
          <w:sz w:val="32"/>
          <w:szCs w:val="36"/>
          <w:lang w:val="en-US" w:eastAsia="zh-CN" w:bidi="ar-SA"/>
        </w:rPr>
        <w:t>本条例自2024年10月1日起施行。</w:t>
      </w: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ffectLst/>
                    </wps:spPr>
                    <wps:txbx>
                      <w:txbxContent>
                        <w:p>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lJLUwIAIAADcEAAAOAAAAZHJz&#10;L2Uyb0RvYy54bWytU0uOEzEQ3SNxB8t70kkQoyhKZxRmFIQUMSMNiLXjttMt+SfbSXc4ANyAFRv2&#10;nCvn4NnpThCwQmzsKle5fu/V4rbTihyED401JZ2MxpQIw23VmF1JP7xfv5hREiIzFVPWiJIeRaC3&#10;y+fPFq2bi6mtraqEJwhiwrx1Ja1jdPOiCLwWmoWRdcLAKK3XLEL1u6LyrEV0rYrpeHxTtNZXzlsu&#10;QsDr/dlIlzm+lILHBymDiESVFLXFfPp8btNZLBdsvvPM1Q3vy2D/UIVmjUHSS6h7FhnZ++aPULrh&#10;3gYr44hbXVgpGy5yD+hmMv6tm6eaOZF7wXCCu4wp/L+w/N3h0ZOmAnaUGKYB0enrl9O3H6fvn8kk&#10;jad1YQ6vJwe/2L22XUmj34vBFPCeGu+k1+lGSwQumPXxMl/RRcLxOJlNZ7MxTBy2QUGK4vrd+RDf&#10;CKtJEkrqAWCeKztsQjy7Di4pm7HrRqkMojKkLenNy1fj/OFiQXBlkq/IdOjDpK7OpScpdtuub3Vr&#10;qyM69fZMleD4ukEpGxbiI/PgBsoH3+MDDqksUtpeoqS2/tPf3pM/IIOVkhZcK6nBMlCi3hpAmWg5&#10;CH4QtoNg9vrOgryAB7VkER98VIMovdUfsQSrlEMyFRCYGY5sAGoQ7yK03ohl4mK1uuh755tdff0M&#10;YjoWN+bJ8R7qNL3gVvuIaWcQ0szOgwJ4SQE7M4z9JiX6/6pnr+u+L38C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FgAAAGRycy9QSwECFAAU&#10;AAAACACHTuJAs0lY7tAAAAAFAQAADwAAAAAAAAABACAAAAA4AAAAZHJzL2Rvd25yZXYueG1sUEsB&#10;AhQAFAAAAAgAh07iQGUktTAgAgAANwQAAA4AAAAAAAAAAQAgAAAANQEAAGRycy9lMm9Eb2MueG1s&#10;UEsFBgAAAAAGAAYAWQEAAMcFA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false"/>
  <w:bordersDoNotSurroundFooter w:val="false"/>
  <w:documentProtection w:enforcement="0"/>
  <w:defaultTabStop w:val="420"/>
  <w:hyphenationZone w:val="36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g2OGRkNjY4MWFmNWI1MzA2ZDA1ZTYzMDljMDE3YjMifQ=="/>
  </w:docVars>
  <w:rsids>
    <w:rsidRoot w:val="F7B44824"/>
    <w:rsid w:val="00CA1E91"/>
    <w:rsid w:val="09734E97"/>
    <w:rsid w:val="0DEB699C"/>
    <w:rsid w:val="0F7FFADA"/>
    <w:rsid w:val="116A4DD1"/>
    <w:rsid w:val="17F1A1EF"/>
    <w:rsid w:val="1ADF238C"/>
    <w:rsid w:val="1BCA726C"/>
    <w:rsid w:val="1DB587F5"/>
    <w:rsid w:val="1EFFDA59"/>
    <w:rsid w:val="1F35015B"/>
    <w:rsid w:val="1FBFB6F4"/>
    <w:rsid w:val="22BA2C18"/>
    <w:rsid w:val="2392443F"/>
    <w:rsid w:val="23DE59BA"/>
    <w:rsid w:val="23F9419E"/>
    <w:rsid w:val="28201A72"/>
    <w:rsid w:val="297D3752"/>
    <w:rsid w:val="2A6C52BE"/>
    <w:rsid w:val="2B7B1037"/>
    <w:rsid w:val="2B8822C5"/>
    <w:rsid w:val="2D7E5A35"/>
    <w:rsid w:val="2DF8599C"/>
    <w:rsid w:val="2FEDF77B"/>
    <w:rsid w:val="2FFB3A43"/>
    <w:rsid w:val="32095EE6"/>
    <w:rsid w:val="32CF5252"/>
    <w:rsid w:val="32D13927"/>
    <w:rsid w:val="35E07F7D"/>
    <w:rsid w:val="369216C0"/>
    <w:rsid w:val="37B0378F"/>
    <w:rsid w:val="3A377C16"/>
    <w:rsid w:val="3BFBE966"/>
    <w:rsid w:val="3EB5FE01"/>
    <w:rsid w:val="3EDF0872"/>
    <w:rsid w:val="3EF1C750"/>
    <w:rsid w:val="3EFE2D11"/>
    <w:rsid w:val="3F2F1493"/>
    <w:rsid w:val="3F3D6F9C"/>
    <w:rsid w:val="3F4E7207"/>
    <w:rsid w:val="3F7EDD4B"/>
    <w:rsid w:val="3FB14991"/>
    <w:rsid w:val="3FBF4230"/>
    <w:rsid w:val="3FCE9560"/>
    <w:rsid w:val="3FFB956D"/>
    <w:rsid w:val="3FFF2DEF"/>
    <w:rsid w:val="41402837"/>
    <w:rsid w:val="43FD9B82"/>
    <w:rsid w:val="47CC4A9D"/>
    <w:rsid w:val="47ED49EA"/>
    <w:rsid w:val="47FF692A"/>
    <w:rsid w:val="4E7F1ACB"/>
    <w:rsid w:val="4F3B5A03"/>
    <w:rsid w:val="4FB98ADB"/>
    <w:rsid w:val="4FDF068F"/>
    <w:rsid w:val="4FFF59BA"/>
    <w:rsid w:val="53D3EE36"/>
    <w:rsid w:val="53E932F0"/>
    <w:rsid w:val="55BFAA14"/>
    <w:rsid w:val="56206DD9"/>
    <w:rsid w:val="567BC075"/>
    <w:rsid w:val="567FD860"/>
    <w:rsid w:val="56FDC590"/>
    <w:rsid w:val="57DF3083"/>
    <w:rsid w:val="59B76E03"/>
    <w:rsid w:val="5ACB314C"/>
    <w:rsid w:val="5B33C4F9"/>
    <w:rsid w:val="5BE6FFF8"/>
    <w:rsid w:val="5BF57A9C"/>
    <w:rsid w:val="5BFFFAB4"/>
    <w:rsid w:val="5CFF4519"/>
    <w:rsid w:val="5D33180B"/>
    <w:rsid w:val="5DDB41FE"/>
    <w:rsid w:val="5E3E848C"/>
    <w:rsid w:val="5F4E977C"/>
    <w:rsid w:val="5F5F9AAE"/>
    <w:rsid w:val="5F6FFC00"/>
    <w:rsid w:val="5F7B8539"/>
    <w:rsid w:val="5F7F38E3"/>
    <w:rsid w:val="5FBEE40C"/>
    <w:rsid w:val="5FC71273"/>
    <w:rsid w:val="5FC7A9B6"/>
    <w:rsid w:val="5FF4422F"/>
    <w:rsid w:val="5FF47E4F"/>
    <w:rsid w:val="5FFED44F"/>
    <w:rsid w:val="633F4D43"/>
    <w:rsid w:val="63807109"/>
    <w:rsid w:val="640A5A54"/>
    <w:rsid w:val="66737D2A"/>
    <w:rsid w:val="66738FD6"/>
    <w:rsid w:val="66D7E15A"/>
    <w:rsid w:val="66FB71D3"/>
    <w:rsid w:val="67FE3AE7"/>
    <w:rsid w:val="697F5E1B"/>
    <w:rsid w:val="6BF80F82"/>
    <w:rsid w:val="6BFE34BA"/>
    <w:rsid w:val="6C1A1BB9"/>
    <w:rsid w:val="6E5F710A"/>
    <w:rsid w:val="6EFB6269"/>
    <w:rsid w:val="6F5B55F9"/>
    <w:rsid w:val="6FBBFB9C"/>
    <w:rsid w:val="6FD6620F"/>
    <w:rsid w:val="6FF7713B"/>
    <w:rsid w:val="6FF7E4DF"/>
    <w:rsid w:val="6FFF96D9"/>
    <w:rsid w:val="71FB6292"/>
    <w:rsid w:val="72E6680D"/>
    <w:rsid w:val="73815756"/>
    <w:rsid w:val="73AB3269"/>
    <w:rsid w:val="747E41C0"/>
    <w:rsid w:val="75DEA098"/>
    <w:rsid w:val="767DB7E6"/>
    <w:rsid w:val="769F5F0B"/>
    <w:rsid w:val="76EF1AC1"/>
    <w:rsid w:val="76FDD265"/>
    <w:rsid w:val="775F9378"/>
    <w:rsid w:val="776DBB8E"/>
    <w:rsid w:val="7773BB32"/>
    <w:rsid w:val="77B1C206"/>
    <w:rsid w:val="77CD1217"/>
    <w:rsid w:val="77FEF024"/>
    <w:rsid w:val="7B0452DC"/>
    <w:rsid w:val="7B6E0234"/>
    <w:rsid w:val="7B7E0E12"/>
    <w:rsid w:val="7BEF1F1D"/>
    <w:rsid w:val="7BF7717E"/>
    <w:rsid w:val="7BFEE07C"/>
    <w:rsid w:val="7C5DB0BA"/>
    <w:rsid w:val="7D3E918A"/>
    <w:rsid w:val="7D603DDC"/>
    <w:rsid w:val="7D7D80FB"/>
    <w:rsid w:val="7D7E68DF"/>
    <w:rsid w:val="7DAB7121"/>
    <w:rsid w:val="7DBB33B5"/>
    <w:rsid w:val="7DD44E90"/>
    <w:rsid w:val="7DECCC0C"/>
    <w:rsid w:val="7DEE37ED"/>
    <w:rsid w:val="7E091D21"/>
    <w:rsid w:val="7E4F4160"/>
    <w:rsid w:val="7E7DD557"/>
    <w:rsid w:val="7E7EC549"/>
    <w:rsid w:val="7EB332A4"/>
    <w:rsid w:val="7EEED051"/>
    <w:rsid w:val="7EF29F26"/>
    <w:rsid w:val="7EF7B270"/>
    <w:rsid w:val="7EFB3561"/>
    <w:rsid w:val="7EFBE859"/>
    <w:rsid w:val="7EFFC265"/>
    <w:rsid w:val="7F2F9CA9"/>
    <w:rsid w:val="7F3735A7"/>
    <w:rsid w:val="7F498822"/>
    <w:rsid w:val="7F59B631"/>
    <w:rsid w:val="7F5FE424"/>
    <w:rsid w:val="7F7E411F"/>
    <w:rsid w:val="7F7F04D1"/>
    <w:rsid w:val="7F88DF74"/>
    <w:rsid w:val="7FA65251"/>
    <w:rsid w:val="7FAB8428"/>
    <w:rsid w:val="7FB36097"/>
    <w:rsid w:val="7FB8FCE3"/>
    <w:rsid w:val="7FDC7292"/>
    <w:rsid w:val="7FDC7AA3"/>
    <w:rsid w:val="7FED3C9A"/>
    <w:rsid w:val="7FEE81FE"/>
    <w:rsid w:val="7FF63E5D"/>
    <w:rsid w:val="7FF7F664"/>
    <w:rsid w:val="7FFF0173"/>
    <w:rsid w:val="7FFF5CC5"/>
    <w:rsid w:val="87F917E6"/>
    <w:rsid w:val="8FA798BA"/>
    <w:rsid w:val="8FF5E837"/>
    <w:rsid w:val="90F709C7"/>
    <w:rsid w:val="95FFE139"/>
    <w:rsid w:val="967E4F45"/>
    <w:rsid w:val="9FC955A0"/>
    <w:rsid w:val="A75F1AD6"/>
    <w:rsid w:val="A77729EF"/>
    <w:rsid w:val="A7F5C1CE"/>
    <w:rsid w:val="ADFB0997"/>
    <w:rsid w:val="AE8FA651"/>
    <w:rsid w:val="AF6EED3B"/>
    <w:rsid w:val="AFFB4BCF"/>
    <w:rsid w:val="AFFFBA69"/>
    <w:rsid w:val="B597CE6E"/>
    <w:rsid w:val="B775E6F4"/>
    <w:rsid w:val="BA67696B"/>
    <w:rsid w:val="BAB7E7F2"/>
    <w:rsid w:val="BB5D6856"/>
    <w:rsid w:val="BBBB1E11"/>
    <w:rsid w:val="BBD00B6A"/>
    <w:rsid w:val="BBF3175E"/>
    <w:rsid w:val="BBF3B860"/>
    <w:rsid w:val="BD3FA966"/>
    <w:rsid w:val="BDF52611"/>
    <w:rsid w:val="BEEE7400"/>
    <w:rsid w:val="BEF77A4D"/>
    <w:rsid w:val="BF5B3D3F"/>
    <w:rsid w:val="BFDD39D5"/>
    <w:rsid w:val="BFDEF74B"/>
    <w:rsid w:val="BFE68076"/>
    <w:rsid w:val="BFFAE429"/>
    <w:rsid w:val="BFFD8AF0"/>
    <w:rsid w:val="C2D157EE"/>
    <w:rsid w:val="C7BD72E2"/>
    <w:rsid w:val="C7CF3F70"/>
    <w:rsid w:val="C8FD1A2F"/>
    <w:rsid w:val="CBFDE71C"/>
    <w:rsid w:val="CCCDE6B4"/>
    <w:rsid w:val="CF5C1E62"/>
    <w:rsid w:val="CFD23D1B"/>
    <w:rsid w:val="CFFE70CE"/>
    <w:rsid w:val="D17A2167"/>
    <w:rsid w:val="D38E30A0"/>
    <w:rsid w:val="D79F32EE"/>
    <w:rsid w:val="DB5D9CC9"/>
    <w:rsid w:val="DBA6824E"/>
    <w:rsid w:val="DBFF05D5"/>
    <w:rsid w:val="DD7E3F00"/>
    <w:rsid w:val="DDF490BA"/>
    <w:rsid w:val="DDFFF5DF"/>
    <w:rsid w:val="DE772B8D"/>
    <w:rsid w:val="DEE6E1D1"/>
    <w:rsid w:val="DF79510E"/>
    <w:rsid w:val="DFBDCA1D"/>
    <w:rsid w:val="DFEE3259"/>
    <w:rsid w:val="DFF99CF0"/>
    <w:rsid w:val="DFFF67D7"/>
    <w:rsid w:val="E1B938B2"/>
    <w:rsid w:val="E6F035BB"/>
    <w:rsid w:val="E7FE0EB8"/>
    <w:rsid w:val="EB7802DF"/>
    <w:rsid w:val="EBB62A7D"/>
    <w:rsid w:val="ED2B3D67"/>
    <w:rsid w:val="EEBF6E78"/>
    <w:rsid w:val="EF93C12C"/>
    <w:rsid w:val="EFDD8E73"/>
    <w:rsid w:val="EFDE0F18"/>
    <w:rsid w:val="EFEB3B9D"/>
    <w:rsid w:val="EFF87201"/>
    <w:rsid w:val="EFFB81B2"/>
    <w:rsid w:val="F0DB5062"/>
    <w:rsid w:val="F59A2855"/>
    <w:rsid w:val="F5CF2F2A"/>
    <w:rsid w:val="F5FF0E1C"/>
    <w:rsid w:val="F67BDBA1"/>
    <w:rsid w:val="F6FB0654"/>
    <w:rsid w:val="F78E5D0D"/>
    <w:rsid w:val="F7B44824"/>
    <w:rsid w:val="F7E3744B"/>
    <w:rsid w:val="F7EF7CA5"/>
    <w:rsid w:val="F8FFD50D"/>
    <w:rsid w:val="FADEE6DC"/>
    <w:rsid w:val="FAEFA91B"/>
    <w:rsid w:val="FB6F0A87"/>
    <w:rsid w:val="FB7D2D7F"/>
    <w:rsid w:val="FB7D8205"/>
    <w:rsid w:val="FB7FF274"/>
    <w:rsid w:val="FBD5E83B"/>
    <w:rsid w:val="FBD6D546"/>
    <w:rsid w:val="FBDE94D4"/>
    <w:rsid w:val="FBF71FEC"/>
    <w:rsid w:val="FBF84D00"/>
    <w:rsid w:val="FBFCCC7F"/>
    <w:rsid w:val="FC6F3A7A"/>
    <w:rsid w:val="FCDF54F6"/>
    <w:rsid w:val="FCFFF1E5"/>
    <w:rsid w:val="FDAF4F9F"/>
    <w:rsid w:val="FDBC70A6"/>
    <w:rsid w:val="FDCFDA2A"/>
    <w:rsid w:val="FDE9FB91"/>
    <w:rsid w:val="FDED32EC"/>
    <w:rsid w:val="FDEE179F"/>
    <w:rsid w:val="FE5775BF"/>
    <w:rsid w:val="FE5D37F4"/>
    <w:rsid w:val="FE7AF345"/>
    <w:rsid w:val="FE7F01D7"/>
    <w:rsid w:val="FE7F5CDE"/>
    <w:rsid w:val="FE7F69AA"/>
    <w:rsid w:val="FEBF138E"/>
    <w:rsid w:val="FEE5E859"/>
    <w:rsid w:val="FEEFAF30"/>
    <w:rsid w:val="FEF2BC41"/>
    <w:rsid w:val="FEF304FC"/>
    <w:rsid w:val="FEF7581D"/>
    <w:rsid w:val="FEFDA677"/>
    <w:rsid w:val="FEFE874E"/>
    <w:rsid w:val="FF3B3CF0"/>
    <w:rsid w:val="FF678705"/>
    <w:rsid w:val="FF7BE1B9"/>
    <w:rsid w:val="FF7DAEE7"/>
    <w:rsid w:val="FF7FB19C"/>
    <w:rsid w:val="FF7FDE46"/>
    <w:rsid w:val="FFBA52C7"/>
    <w:rsid w:val="FFBAAD59"/>
    <w:rsid w:val="FFBF4E5D"/>
    <w:rsid w:val="FFCCB535"/>
    <w:rsid w:val="FFD9D94D"/>
    <w:rsid w:val="FFEE38D7"/>
    <w:rsid w:val="FFEF6EF9"/>
    <w:rsid w:val="FFEFB60B"/>
    <w:rsid w:val="FFF78E9F"/>
    <w:rsid w:val="FFFBC747"/>
    <w:rsid w:val="FFFEADA7"/>
    <w:rsid w:val="FFFF2DDF"/>
    <w:rsid w:val="FFFF2EFC"/>
    <w:rsid w:val="FFFF4EEA"/>
    <w:rsid w:val="FFFFC7B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39"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1"/>
    <w:basedOn w:val="1"/>
    <w:next w:val="1"/>
    <w:link w:val="10"/>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next w:val="3"/>
    <w:unhideWhenUsed/>
    <w:qFormat/>
    <w:uiPriority w:val="99"/>
    <w:pPr>
      <w:widowControl/>
      <w:spacing w:line="560" w:lineRule="exact"/>
      <w:ind w:left="115"/>
      <w:jc w:val="left"/>
    </w:pPr>
    <w:rPr>
      <w:rFonts w:ascii="宋体" w:hAnsi="宋体" w:cs="宋体"/>
      <w:kern w:val="0"/>
      <w:sz w:val="32"/>
      <w:szCs w:val="32"/>
      <w:lang w:val="zh-CN"/>
    </w:rPr>
  </w:style>
  <w:style w:type="paragraph" w:styleId="3">
    <w:name w:val="toc 5"/>
    <w:basedOn w:val="1"/>
    <w:next w:val="1"/>
    <w:qFormat/>
    <w:uiPriority w:val="39"/>
    <w:pPr>
      <w:adjustRightInd w:val="0"/>
      <w:snapToGrid w:val="0"/>
      <w:spacing w:line="360" w:lineRule="auto"/>
      <w:ind w:left="840" w:firstLine="200"/>
      <w:jc w:val="left"/>
    </w:pPr>
    <w:rPr>
      <w:sz w:val="18"/>
      <w:szCs w:val="18"/>
    </w:rPr>
  </w:style>
  <w:style w:type="paragraph" w:styleId="5">
    <w:name w:val="Plain Text"/>
    <w:basedOn w:val="1"/>
    <w:unhideWhenUsed/>
    <w:qFormat/>
    <w:uiPriority w:val="0"/>
    <w:pPr>
      <w:widowControl w:val="0"/>
      <w:spacing w:line="360" w:lineRule="auto"/>
      <w:jc w:val="both"/>
    </w:pPr>
    <w:rPr>
      <w:rFonts w:hint="eastAsia" w:ascii="宋体" w:hAnsi="Courier New" w:eastAsia="宋体" w:cs="Courier New"/>
      <w:kern w:val="2"/>
      <w:sz w:val="24"/>
      <w:szCs w:val="21"/>
      <w:lang w:val="en-US" w:eastAsia="zh-CN" w:bidi="ar-SA"/>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10">
    <w:name w:val="标题 1 Char"/>
    <w:link w:val="4"/>
    <w:qFormat/>
    <w:uiPriority w:val="0"/>
    <w:rPr>
      <w:b/>
      <w:kern w:val="44"/>
      <w:sz w:val="4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7887</Words>
  <Characters>7896</Characters>
  <Lines>0</Lines>
  <Paragraphs>0</Paragraphs>
  <TotalTime>98</TotalTime>
  <ScaleCrop>false</ScaleCrop>
  <LinksUpToDate>false</LinksUpToDate>
  <CharactersWithSpaces>7991</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2024-06-27T08:52:00Z</dcterms:created>
  <dc:creator>user</dc:creator>
  <cp:lastModifiedBy>user</cp:lastModifiedBy>
  <cp:lastPrinted>2024-08-01T07:51:00Z</cp:lastPrinted>
  <dcterms:modified xsi:type="dcterms:W3CDTF">2024-08-01T10:50:21Z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A5AA06C5B26041A7A44BA6CE0FCC48FF_12</vt:lpwstr>
  </property>
</Properties>
</file>