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Cs w:val="44"/>
        </w:rPr>
      </w:pPr>
      <w:r>
        <w:rPr>
          <w:rFonts w:hint="eastAsia" w:ascii="黑体" w:hAnsi="黑体" w:eastAsia="黑体"/>
          <w:szCs w:val="44"/>
        </w:rPr>
        <w:t>附件</w:t>
      </w:r>
    </w:p>
    <w:p>
      <w:pPr>
        <w:jc w:val="left"/>
        <w:rPr>
          <w:rFonts w:ascii="黑体" w:hAnsi="黑体" w:eastAsia="黑体"/>
          <w:szCs w:val="44"/>
        </w:rPr>
      </w:pPr>
    </w:p>
    <w:p>
      <w:pPr>
        <w:snapToGrid w:val="0"/>
        <w:spacing w:beforeLines="30"/>
        <w:jc w:val="center"/>
        <w:rPr>
          <w:rFonts w:ascii="方正小标宋简体" w:hAnsi="Calibri" w:eastAsia="方正小标宋简体"/>
          <w:sz w:val="44"/>
          <w:szCs w:val="44"/>
        </w:rPr>
      </w:pPr>
      <w:r>
        <w:rPr>
          <w:rFonts w:hint="eastAsia" w:ascii="方正小标宋简体" w:eastAsia="方正小标宋简体"/>
          <w:sz w:val="44"/>
          <w:szCs w:val="44"/>
        </w:rPr>
        <w:t>吉林省粮食烘干机燃烧生物质成型燃料改造</w:t>
      </w:r>
    </w:p>
    <w:p>
      <w:pPr>
        <w:snapToGrid w:val="0"/>
        <w:jc w:val="center"/>
        <w:rPr>
          <w:rFonts w:ascii="方正小标宋简体" w:eastAsia="方正小标宋简体"/>
          <w:sz w:val="44"/>
          <w:szCs w:val="44"/>
        </w:rPr>
      </w:pPr>
      <w:r>
        <w:rPr>
          <w:rFonts w:hint="eastAsia" w:ascii="方正小标宋简体" w:eastAsia="方正小标宋简体"/>
          <w:sz w:val="44"/>
          <w:szCs w:val="44"/>
        </w:rPr>
        <w:t>主要参考指标</w:t>
      </w:r>
    </w:p>
    <w:p>
      <w:pPr>
        <w:adjustRightInd w:val="0"/>
        <w:ind w:firstLine="632" w:firstLineChars="200"/>
        <w:rPr>
          <w:rFonts w:ascii="Times New Roman" w:hAnsi="Times New Roman" w:eastAsia="仿宋_GB2312"/>
          <w:szCs w:val="32"/>
        </w:rPr>
      </w:pPr>
    </w:p>
    <w:p>
      <w:pPr>
        <w:adjustRightInd w:val="0"/>
        <w:ind w:firstLine="632" w:firstLineChars="200"/>
        <w:rPr>
          <w:rFonts w:ascii="Times New Roman" w:hAnsi="Times New Roman" w:eastAsia="仿宋_GB2312"/>
          <w:szCs w:val="32"/>
        </w:rPr>
      </w:pPr>
      <w:r>
        <w:rPr>
          <w:rFonts w:hint="eastAsia" w:ascii="Times New Roman" w:hAnsi="Times New Roman" w:eastAsia="仿宋_GB2312"/>
          <w:szCs w:val="32"/>
        </w:rPr>
        <w:t>参考指标分为烘干机技术要求、生物质热风炉技术要求、袋式除尘器技术要求和脱硫装置技术要求四部分。</w:t>
      </w:r>
    </w:p>
    <w:p>
      <w:pPr>
        <w:pStyle w:val="9"/>
        <w:adjustRightInd w:val="0"/>
        <w:ind w:firstLine="632"/>
        <w:rPr>
          <w:rFonts w:ascii="Times New Roman" w:hAnsi="Times New Roman" w:eastAsia="黑体"/>
          <w:szCs w:val="32"/>
        </w:rPr>
      </w:pPr>
      <w:r>
        <w:rPr>
          <w:rFonts w:hint="eastAsia" w:ascii="Times New Roman" w:hAnsi="Times New Roman" w:eastAsia="黑体"/>
          <w:szCs w:val="32"/>
        </w:rPr>
        <w:t>1.烘干机技术要求</w:t>
      </w:r>
    </w:p>
    <w:p>
      <w:pPr>
        <w:adjustRightInd w:val="0"/>
        <w:ind w:firstLine="632" w:firstLineChars="200"/>
        <w:rPr>
          <w:rFonts w:ascii="Times New Roman" w:hAnsi="Times New Roman" w:eastAsia="仿宋_GB2312"/>
          <w:szCs w:val="32"/>
        </w:rPr>
      </w:pPr>
      <w:r>
        <w:rPr>
          <w:rFonts w:hint="eastAsia" w:ascii="Times New Roman" w:hAnsi="Times New Roman" w:eastAsia="仿宋_GB2312"/>
          <w:szCs w:val="32"/>
        </w:rPr>
        <w:t>1.1粮食烘干机的干燥介质只能是洁净的空气，不得利用烟气等有害介质干燥粮食。</w:t>
      </w:r>
    </w:p>
    <w:p>
      <w:pPr>
        <w:adjustRightInd w:val="0"/>
        <w:ind w:firstLine="632" w:firstLineChars="200"/>
        <w:rPr>
          <w:rFonts w:ascii="Times New Roman" w:hAnsi="Times New Roman" w:eastAsia="仿宋_GB2312"/>
          <w:szCs w:val="32"/>
        </w:rPr>
      </w:pPr>
      <w:r>
        <w:rPr>
          <w:rFonts w:hint="eastAsia" w:ascii="Times New Roman" w:hAnsi="Times New Roman" w:eastAsia="仿宋_GB2312"/>
          <w:szCs w:val="32"/>
        </w:rPr>
        <w:t>1.2入机粮的含杂率不大于2%，其中长茎杆（≤50mm）含量不超过0.2%，且不得有大的异物。</w:t>
      </w:r>
    </w:p>
    <w:p>
      <w:pPr>
        <w:adjustRightInd w:val="0"/>
        <w:ind w:firstLine="632" w:firstLineChars="200"/>
        <w:rPr>
          <w:rFonts w:ascii="Times New Roman" w:hAnsi="Times New Roman" w:eastAsia="仿宋_GB2312"/>
          <w:szCs w:val="32"/>
        </w:rPr>
      </w:pPr>
      <w:r>
        <w:rPr>
          <w:rFonts w:hint="eastAsia" w:ascii="Times New Roman" w:hAnsi="Times New Roman" w:eastAsia="仿宋_GB2312"/>
          <w:szCs w:val="32"/>
        </w:rPr>
        <w:t>1.3入机粮的含水率不均匀度不大于3%。</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1.4干燥粮食要保证品质指标，玉米色泽不应有明显变化。</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1.5干燥玉米降水幅度应不低于10%。</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1.6干燥后粮食破碎率增值不得超过0.3%，稻谷爆腰率增值不得超过3%，玉米裂纹率增值不得超过35%。</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1.7干燥后出机的粮温要求：环境温度高于0℃时，粮食温度不超过环境温度8℃；环境温度低于0℃时，粮食温度不超过8℃。</w:t>
      </w:r>
    </w:p>
    <w:p>
      <w:pPr>
        <w:pStyle w:val="9"/>
        <w:adjustRightInd w:val="0"/>
        <w:ind w:firstLine="632"/>
        <w:rPr>
          <w:rFonts w:ascii="Times New Roman" w:hAnsi="Times New Roman" w:eastAsia="仿宋_GB2312" w:cs="宋体"/>
          <w:szCs w:val="32"/>
        </w:rPr>
      </w:pPr>
      <w:r>
        <w:rPr>
          <w:rFonts w:hint="eastAsia" w:ascii="Times New Roman" w:hAnsi="Times New Roman" w:eastAsia="仿宋_GB2312"/>
          <w:szCs w:val="32"/>
        </w:rPr>
        <w:t>1.8干燥机单位耗热量要求：直接加热不超过5.5MJ/kg</w:t>
      </w:r>
      <w:r>
        <w:rPr>
          <w:rFonts w:hint="eastAsia" w:ascii="Times New Roman" w:hAnsi="Times New Roman" w:cs="宋体"/>
          <w:szCs w:val="32"/>
        </w:rPr>
        <w:t>•</w:t>
      </w:r>
      <w:r>
        <w:rPr>
          <w:rFonts w:hint="eastAsia" w:ascii="Times New Roman" w:hAnsi="Times New Roman" w:eastAsia="仿宋_GB2312" w:cs="宋体"/>
          <w:szCs w:val="32"/>
        </w:rPr>
        <w:t>H</w:t>
      </w:r>
      <w:r>
        <w:rPr>
          <w:rFonts w:hint="eastAsia" w:ascii="Times New Roman" w:hAnsi="Times New Roman" w:eastAsia="仿宋_GB2312" w:cs="宋体"/>
          <w:szCs w:val="32"/>
          <w:vertAlign w:val="subscript"/>
        </w:rPr>
        <w:t>2</w:t>
      </w:r>
      <w:r>
        <w:rPr>
          <w:rFonts w:hint="eastAsia" w:ascii="Times New Roman" w:hAnsi="Times New Roman" w:eastAsia="仿宋_GB2312" w:cs="宋体"/>
          <w:szCs w:val="32"/>
        </w:rPr>
        <w:t>O,间接加热不超过8.0</w:t>
      </w:r>
      <w:r>
        <w:rPr>
          <w:rFonts w:hint="eastAsia" w:ascii="Times New Roman" w:hAnsi="Times New Roman" w:eastAsia="仿宋_GB2312"/>
          <w:szCs w:val="32"/>
        </w:rPr>
        <w:t>MJ/kg</w:t>
      </w:r>
      <w:r>
        <w:rPr>
          <w:rFonts w:hint="eastAsia" w:ascii="Times New Roman" w:hAnsi="Times New Roman" w:cs="宋体"/>
          <w:szCs w:val="32"/>
        </w:rPr>
        <w:t>•</w:t>
      </w:r>
      <w:r>
        <w:rPr>
          <w:rFonts w:hint="eastAsia" w:ascii="Times New Roman" w:hAnsi="Times New Roman" w:eastAsia="仿宋_GB2312" w:cs="宋体"/>
          <w:szCs w:val="32"/>
        </w:rPr>
        <w:t>H</w:t>
      </w:r>
      <w:r>
        <w:rPr>
          <w:rFonts w:hint="eastAsia" w:ascii="Times New Roman" w:hAnsi="Times New Roman" w:eastAsia="仿宋_GB2312" w:cs="宋体"/>
          <w:szCs w:val="32"/>
          <w:vertAlign w:val="subscript"/>
        </w:rPr>
        <w:t>2</w:t>
      </w:r>
      <w:r>
        <w:rPr>
          <w:rFonts w:hint="eastAsia" w:ascii="Times New Roman" w:hAnsi="Times New Roman" w:eastAsia="仿宋_GB2312" w:cs="宋体"/>
          <w:szCs w:val="32"/>
        </w:rPr>
        <w:t>O。</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1.9干燥后出机粮不均匀度要求：不超过1.5%。</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1.10干燥机同一截面内进气温度的变化在稳定状态下应不超过±3℃。</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1.11干燥机排粮装置应能保证在0.3至2.0倍额定生产率范围内可自由调整排粮速度。</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1.12干燥机的内部结构应保证粮层能均匀自由地流动，不允许有无法清除残存物的死角。</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1.13干燥机应设置便于人工或自动取样的取样口。</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1.14干燥机应设有保温装置。</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1.15干燥机电器控制装置等应有下列功能：</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1.15.1程序启动；</w:t>
      </w:r>
    </w:p>
    <w:p>
      <w:pPr>
        <w:adjustRightInd w:val="0"/>
        <w:ind w:firstLine="632" w:firstLineChars="200"/>
        <w:rPr>
          <w:rFonts w:ascii="Times New Roman" w:hAnsi="Times New Roman" w:eastAsia="仿宋_GB2312"/>
          <w:szCs w:val="32"/>
        </w:rPr>
      </w:pPr>
      <w:r>
        <w:rPr>
          <w:rFonts w:hint="eastAsia" w:ascii="Times New Roman" w:hAnsi="Times New Roman" w:eastAsia="仿宋_GB2312"/>
          <w:szCs w:val="32"/>
        </w:rPr>
        <w:t>1.15.2连锁保护；</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1.15.3料位自动显示或控制；</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1.15.4自动报警。</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1.16干燥机温度控制装置应有下列功能：</w:t>
      </w:r>
    </w:p>
    <w:p>
      <w:pPr>
        <w:adjustRightInd w:val="0"/>
        <w:ind w:firstLine="632" w:firstLineChars="200"/>
        <w:rPr>
          <w:rFonts w:ascii="Times New Roman" w:hAnsi="Times New Roman" w:eastAsia="仿宋_GB2312"/>
          <w:szCs w:val="32"/>
        </w:rPr>
      </w:pPr>
      <w:r>
        <w:rPr>
          <w:rFonts w:hint="eastAsia" w:ascii="Times New Roman" w:hAnsi="Times New Roman" w:eastAsia="仿宋_GB2312"/>
          <w:szCs w:val="32"/>
        </w:rPr>
        <w:t>1.16.1干燥段、冷却段粮温显示；</w:t>
      </w:r>
    </w:p>
    <w:p>
      <w:pPr>
        <w:adjustRightInd w:val="0"/>
        <w:ind w:firstLine="632" w:firstLineChars="200"/>
        <w:rPr>
          <w:rFonts w:ascii="Times New Roman" w:hAnsi="Times New Roman" w:eastAsia="仿宋_GB2312"/>
          <w:szCs w:val="32"/>
        </w:rPr>
      </w:pPr>
      <w:r>
        <w:rPr>
          <w:rFonts w:hint="eastAsia" w:ascii="Times New Roman" w:hAnsi="Times New Roman" w:eastAsia="仿宋_GB2312"/>
          <w:szCs w:val="32"/>
        </w:rPr>
        <w:t>1.16.2介质温度显示及控制。</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1.17干燥机制造材料应采用符合标准规定的原材料，其中接触粮食的零部件采用耐水腐蚀的材料制造。</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1.18干燥机采用的风机、电机应符合相关的国家标准。</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1.19干燥机涂漆应符合NJ/Z3的规定。</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1.20干燥机操作人员工作环境噪声（声压级）应不大于85dB(A)。</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1.21干燥机设计制造的安全技术要求应符合GB10395.1规定。</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1.22干燥机应设有消除火花装置，不允许有火花进入干燥机内。</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1.23干燥机内不允许有超出介质温度的部件直接与粮食接触。</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1.24干燥机的高度如超出周围建筑应设置避雷装置。</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1.25干燥机的使用寿命应不低于10年。</w:t>
      </w:r>
    </w:p>
    <w:p>
      <w:pPr>
        <w:pStyle w:val="9"/>
        <w:adjustRightInd w:val="0"/>
        <w:ind w:firstLine="632"/>
        <w:rPr>
          <w:rFonts w:ascii="Times New Roman" w:hAnsi="Times New Roman" w:eastAsia="黑体"/>
          <w:szCs w:val="32"/>
        </w:rPr>
      </w:pPr>
      <w:r>
        <w:rPr>
          <w:rFonts w:hint="eastAsia" w:ascii="Times New Roman" w:hAnsi="Times New Roman" w:eastAsia="黑体"/>
          <w:szCs w:val="32"/>
        </w:rPr>
        <w:t>2.生物质热风炉技术要求</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2.1设计合理、操作方便、安全可靠。</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2.2供热功率和输出热风温度不应小于标称值，换热介质的最高温度不低于160℃，并具有连续性。</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2.3热风炉热效率≥72%（按燃煤标准），每年热效率衰减值不超过1%，在运行周期内，热效率衰减值不超过安装初期的5%。</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2.4大气污染物排放指标应满足表1指标。</w:t>
      </w:r>
    </w:p>
    <w:p>
      <w:pPr>
        <w:pStyle w:val="9"/>
        <w:ind w:firstLine="0" w:firstLineChars="0"/>
        <w:jc w:val="center"/>
        <w:rPr>
          <w:rFonts w:ascii="黑体" w:hAnsi="黑体" w:eastAsia="黑体"/>
          <w:sz w:val="28"/>
          <w:szCs w:val="32"/>
        </w:rPr>
      </w:pPr>
      <w:r>
        <w:rPr>
          <w:rFonts w:hint="eastAsia" w:ascii="黑体" w:hAnsi="黑体" w:eastAsia="黑体"/>
          <w:sz w:val="28"/>
          <w:szCs w:val="32"/>
        </w:rPr>
        <w:t>表1 大气污染物排放指标</w:t>
      </w:r>
    </w:p>
    <w:tbl>
      <w:tblPr>
        <w:tblStyle w:val="6"/>
        <w:tblW w:w="878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86"/>
        <w:gridCol w:w="2598"/>
        <w:gridCol w:w="30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5" w:hRule="atLeast"/>
          <w:jc w:val="center"/>
        </w:trPr>
        <w:tc>
          <w:tcPr>
            <w:tcW w:w="3186"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黑体" w:hAnsi="黑体" w:eastAsia="黑体"/>
                <w:sz w:val="26"/>
                <w:szCs w:val="30"/>
              </w:rPr>
            </w:pPr>
            <w:r>
              <w:rPr>
                <w:rFonts w:ascii="黑体" w:hAnsi="黑体" w:eastAsia="黑体"/>
                <w:sz w:val="26"/>
                <w:szCs w:val="30"/>
              </w:rPr>
              <w:t>大气污染物指标</w:t>
            </w:r>
          </w:p>
        </w:tc>
        <w:tc>
          <w:tcPr>
            <w:tcW w:w="2598"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黑体" w:hAnsi="黑体" w:eastAsia="黑体"/>
                <w:sz w:val="26"/>
                <w:szCs w:val="30"/>
              </w:rPr>
            </w:pPr>
            <w:r>
              <w:rPr>
                <w:rFonts w:ascii="黑体" w:hAnsi="黑体" w:eastAsia="黑体"/>
                <w:sz w:val="26"/>
                <w:szCs w:val="30"/>
              </w:rPr>
              <w:t>吉林省地方标准</w:t>
            </w:r>
          </w:p>
        </w:tc>
        <w:tc>
          <w:tcPr>
            <w:tcW w:w="3005"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黑体" w:hAnsi="黑体" w:eastAsia="黑体"/>
                <w:sz w:val="26"/>
                <w:szCs w:val="30"/>
              </w:rPr>
            </w:pPr>
            <w:r>
              <w:rPr>
                <w:rFonts w:ascii="黑体" w:hAnsi="黑体" w:eastAsia="黑体"/>
                <w:sz w:val="26"/>
                <w:szCs w:val="30"/>
              </w:rPr>
              <w:t>国家超低排放标准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8" w:hRule="atLeast"/>
          <w:jc w:val="center"/>
        </w:trPr>
        <w:tc>
          <w:tcPr>
            <w:tcW w:w="3186"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Times New Roman" w:hAnsi="Times New Roman" w:eastAsia="仿宋_GB2312"/>
                <w:sz w:val="26"/>
                <w:szCs w:val="30"/>
              </w:rPr>
            </w:pPr>
            <w:r>
              <w:rPr>
                <w:rFonts w:ascii="Times New Roman" w:hAnsi="Times New Roman" w:eastAsia="仿宋_GB2312"/>
                <w:sz w:val="26"/>
                <w:szCs w:val="30"/>
              </w:rPr>
              <w:t>颗粒物，mg/m</w:t>
            </w:r>
            <w:r>
              <w:rPr>
                <w:rFonts w:ascii="Times New Roman" w:hAnsi="Times New Roman" w:eastAsia="仿宋_GB2312"/>
                <w:sz w:val="26"/>
                <w:szCs w:val="30"/>
                <w:vertAlign w:val="superscript"/>
              </w:rPr>
              <w:t>3</w:t>
            </w:r>
          </w:p>
        </w:tc>
        <w:tc>
          <w:tcPr>
            <w:tcW w:w="2598"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Times New Roman" w:hAnsi="Times New Roman" w:eastAsia="仿宋_GB2312"/>
                <w:sz w:val="26"/>
                <w:szCs w:val="30"/>
              </w:rPr>
            </w:pPr>
            <w:r>
              <w:rPr>
                <w:rFonts w:hint="eastAsia" w:ascii="仿宋_GB2312" w:hAnsi="Times New Roman" w:eastAsia="仿宋_GB2312"/>
                <w:sz w:val="26"/>
                <w:szCs w:val="30"/>
              </w:rPr>
              <w:t>≤</w:t>
            </w:r>
            <w:r>
              <w:rPr>
                <w:rFonts w:ascii="Times New Roman" w:hAnsi="Times New Roman" w:eastAsia="仿宋_GB2312"/>
                <w:sz w:val="26"/>
                <w:szCs w:val="30"/>
              </w:rPr>
              <w:t>30</w:t>
            </w:r>
          </w:p>
        </w:tc>
        <w:tc>
          <w:tcPr>
            <w:tcW w:w="3005"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Times New Roman" w:hAnsi="Times New Roman" w:eastAsia="仿宋_GB2312"/>
                <w:sz w:val="26"/>
                <w:szCs w:val="30"/>
              </w:rPr>
            </w:pPr>
            <w:r>
              <w:rPr>
                <w:rFonts w:hint="eastAsia" w:ascii="仿宋_GB2312" w:hAnsi="Times New Roman" w:eastAsia="仿宋_GB2312"/>
                <w:sz w:val="26"/>
                <w:szCs w:val="30"/>
              </w:rPr>
              <w:t>≤</w:t>
            </w:r>
            <w:r>
              <w:rPr>
                <w:rFonts w:ascii="Times New Roman" w:hAnsi="Times New Roman" w:eastAsia="仿宋_GB2312"/>
                <w:sz w:val="26"/>
                <w:szCs w:val="3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jc w:val="center"/>
        </w:trPr>
        <w:tc>
          <w:tcPr>
            <w:tcW w:w="318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imes New Roman" w:hAnsi="Times New Roman" w:eastAsia="仿宋_GB2312" w:cs="Times New Roman"/>
                <w:sz w:val="26"/>
                <w:szCs w:val="30"/>
              </w:rPr>
            </w:pPr>
            <w:r>
              <w:rPr>
                <w:rFonts w:ascii="Times New Roman" w:hAnsi="Times New Roman" w:eastAsia="仿宋_GB2312" w:cs="Times New Roman"/>
                <w:sz w:val="26"/>
                <w:szCs w:val="30"/>
              </w:rPr>
              <w:t>二氧化硫，mg/m</w:t>
            </w:r>
            <w:r>
              <w:rPr>
                <w:rFonts w:ascii="Times New Roman" w:hAnsi="Times New Roman" w:eastAsia="仿宋_GB2312" w:cs="Times New Roman"/>
                <w:sz w:val="26"/>
                <w:szCs w:val="30"/>
                <w:vertAlign w:val="superscript"/>
              </w:rPr>
              <w:t>3</w:t>
            </w:r>
          </w:p>
        </w:tc>
        <w:tc>
          <w:tcPr>
            <w:tcW w:w="2598"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Times New Roman" w:hAnsi="Times New Roman" w:eastAsia="仿宋_GB2312"/>
                <w:sz w:val="26"/>
                <w:szCs w:val="30"/>
              </w:rPr>
            </w:pPr>
            <w:r>
              <w:rPr>
                <w:rFonts w:hint="eastAsia" w:ascii="仿宋_GB2312" w:hAnsi="Times New Roman" w:eastAsia="仿宋_GB2312"/>
                <w:sz w:val="26"/>
                <w:szCs w:val="30"/>
              </w:rPr>
              <w:t>≤</w:t>
            </w:r>
            <w:r>
              <w:rPr>
                <w:rFonts w:ascii="Times New Roman" w:hAnsi="Times New Roman" w:eastAsia="仿宋_GB2312"/>
                <w:sz w:val="26"/>
                <w:szCs w:val="30"/>
              </w:rPr>
              <w:t>50</w:t>
            </w:r>
          </w:p>
        </w:tc>
        <w:tc>
          <w:tcPr>
            <w:tcW w:w="3005"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Times New Roman" w:hAnsi="Times New Roman" w:eastAsia="仿宋_GB2312"/>
                <w:sz w:val="26"/>
                <w:szCs w:val="30"/>
              </w:rPr>
            </w:pPr>
            <w:r>
              <w:rPr>
                <w:rFonts w:hint="eastAsia" w:ascii="仿宋_GB2312" w:hAnsi="Times New Roman" w:eastAsia="仿宋_GB2312"/>
                <w:sz w:val="26"/>
                <w:szCs w:val="30"/>
              </w:rPr>
              <w:t>≤</w:t>
            </w:r>
            <w:r>
              <w:rPr>
                <w:rFonts w:ascii="Times New Roman" w:hAnsi="Times New Roman" w:eastAsia="仿宋_GB2312"/>
                <w:sz w:val="26"/>
                <w:szCs w:val="30"/>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0" w:hRule="atLeast"/>
          <w:jc w:val="center"/>
        </w:trPr>
        <w:tc>
          <w:tcPr>
            <w:tcW w:w="318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imes New Roman" w:hAnsi="Times New Roman" w:eastAsia="仿宋_GB2312" w:cs="Times New Roman"/>
                <w:sz w:val="26"/>
                <w:szCs w:val="30"/>
              </w:rPr>
            </w:pPr>
            <w:r>
              <w:rPr>
                <w:rFonts w:ascii="Times New Roman" w:hAnsi="Times New Roman" w:eastAsia="仿宋_GB2312" w:cs="Times New Roman"/>
                <w:sz w:val="26"/>
                <w:szCs w:val="30"/>
              </w:rPr>
              <w:t>氮氧化物，mg/m</w:t>
            </w:r>
            <w:r>
              <w:rPr>
                <w:rFonts w:ascii="Times New Roman" w:hAnsi="Times New Roman" w:eastAsia="仿宋_GB2312" w:cs="Times New Roman"/>
                <w:sz w:val="26"/>
                <w:szCs w:val="30"/>
                <w:vertAlign w:val="superscript"/>
              </w:rPr>
              <w:t>3</w:t>
            </w:r>
          </w:p>
        </w:tc>
        <w:tc>
          <w:tcPr>
            <w:tcW w:w="2598"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Times New Roman" w:hAnsi="Times New Roman" w:eastAsia="仿宋_GB2312"/>
                <w:sz w:val="26"/>
                <w:szCs w:val="30"/>
              </w:rPr>
            </w:pPr>
            <w:r>
              <w:rPr>
                <w:rFonts w:hint="eastAsia" w:ascii="仿宋_GB2312" w:hAnsi="Times New Roman" w:eastAsia="仿宋_GB2312"/>
                <w:sz w:val="26"/>
                <w:szCs w:val="30"/>
              </w:rPr>
              <w:t>≤</w:t>
            </w:r>
            <w:r>
              <w:rPr>
                <w:rFonts w:ascii="Times New Roman" w:hAnsi="Times New Roman" w:eastAsia="仿宋_GB2312"/>
                <w:sz w:val="26"/>
                <w:szCs w:val="30"/>
              </w:rPr>
              <w:t>250</w:t>
            </w:r>
          </w:p>
        </w:tc>
        <w:tc>
          <w:tcPr>
            <w:tcW w:w="3005"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Times New Roman" w:hAnsi="Times New Roman" w:eastAsia="仿宋_GB2312"/>
                <w:sz w:val="26"/>
                <w:szCs w:val="30"/>
              </w:rPr>
            </w:pPr>
            <w:r>
              <w:rPr>
                <w:rFonts w:hint="eastAsia" w:ascii="仿宋_GB2312" w:hAnsi="Times New Roman" w:eastAsia="仿宋_GB2312"/>
                <w:sz w:val="26"/>
                <w:szCs w:val="30"/>
              </w:rPr>
              <w:t>≤</w:t>
            </w:r>
            <w:r>
              <w:rPr>
                <w:rFonts w:ascii="Times New Roman" w:hAnsi="Times New Roman" w:eastAsia="仿宋_GB2312"/>
                <w:sz w:val="26"/>
                <w:szCs w:val="30"/>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1" w:hRule="atLeast"/>
          <w:jc w:val="center"/>
        </w:trPr>
        <w:tc>
          <w:tcPr>
            <w:tcW w:w="3186"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Times New Roman" w:hAnsi="Times New Roman" w:eastAsia="仿宋_GB2312"/>
                <w:sz w:val="26"/>
                <w:szCs w:val="30"/>
              </w:rPr>
            </w:pPr>
            <w:r>
              <w:rPr>
                <w:rFonts w:ascii="Times New Roman" w:hAnsi="Times New Roman" w:eastAsia="仿宋_GB2312"/>
                <w:sz w:val="26"/>
                <w:szCs w:val="30"/>
              </w:rPr>
              <w:t>林格曼烟气黑度</w:t>
            </w:r>
            <w:r>
              <w:rPr>
                <w:rFonts w:hint="eastAsia" w:ascii="Times New Roman" w:hAnsi="Times New Roman" w:eastAsia="仿宋_GB2312"/>
                <w:sz w:val="26"/>
                <w:szCs w:val="30"/>
              </w:rPr>
              <w:t>（</w:t>
            </w:r>
            <w:r>
              <w:rPr>
                <w:rFonts w:ascii="Times New Roman" w:hAnsi="Times New Roman" w:eastAsia="仿宋_GB2312"/>
                <w:sz w:val="26"/>
                <w:szCs w:val="30"/>
              </w:rPr>
              <w:t>级</w:t>
            </w:r>
            <w:r>
              <w:rPr>
                <w:rFonts w:hint="eastAsia" w:ascii="Times New Roman" w:hAnsi="Times New Roman" w:eastAsia="仿宋_GB2312"/>
                <w:sz w:val="26"/>
                <w:szCs w:val="30"/>
              </w:rPr>
              <w:t>）</w:t>
            </w:r>
          </w:p>
        </w:tc>
        <w:tc>
          <w:tcPr>
            <w:tcW w:w="2598"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Times New Roman" w:hAnsi="Times New Roman" w:eastAsia="仿宋_GB2312"/>
                <w:sz w:val="26"/>
                <w:szCs w:val="30"/>
              </w:rPr>
            </w:pPr>
            <w:r>
              <w:rPr>
                <w:rFonts w:hint="eastAsia" w:ascii="仿宋_GB2312" w:hAnsi="Times New Roman" w:eastAsia="仿宋_GB2312"/>
                <w:sz w:val="26"/>
                <w:szCs w:val="30"/>
              </w:rPr>
              <w:t>≤</w:t>
            </w:r>
            <w:r>
              <w:rPr>
                <w:rFonts w:ascii="Times New Roman" w:hAnsi="Times New Roman" w:eastAsia="仿宋_GB2312"/>
                <w:sz w:val="26"/>
                <w:szCs w:val="30"/>
              </w:rPr>
              <w:t>1</w:t>
            </w:r>
          </w:p>
        </w:tc>
        <w:tc>
          <w:tcPr>
            <w:tcW w:w="3005"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Times New Roman" w:hAnsi="Times New Roman" w:eastAsia="仿宋_GB2312"/>
                <w:sz w:val="26"/>
                <w:szCs w:val="30"/>
              </w:rPr>
            </w:pPr>
            <w:r>
              <w:rPr>
                <w:rFonts w:hint="eastAsia" w:ascii="仿宋_GB2312" w:hAnsi="Times New Roman" w:eastAsia="仿宋_GB2312"/>
                <w:sz w:val="26"/>
                <w:szCs w:val="30"/>
              </w:rPr>
              <w:t>≤</w:t>
            </w:r>
            <w:r>
              <w:rPr>
                <w:rFonts w:ascii="Times New Roman" w:hAnsi="Times New Roman" w:eastAsia="仿宋_GB2312"/>
                <w:sz w:val="26"/>
                <w:szCs w:val="30"/>
              </w:rPr>
              <w:t>1</w:t>
            </w:r>
          </w:p>
        </w:tc>
      </w:tr>
    </w:tbl>
    <w:p>
      <w:pPr>
        <w:adjustRightInd w:val="0"/>
        <w:ind w:firstLine="552" w:firstLineChars="200"/>
        <w:rPr>
          <w:rFonts w:ascii="楷体_GB2312" w:eastAsia="楷体_GB2312"/>
          <w:sz w:val="28"/>
          <w:szCs w:val="32"/>
        </w:rPr>
      </w:pPr>
      <w:r>
        <w:rPr>
          <w:rFonts w:hint="eastAsia" w:ascii="楷体_GB2312" w:eastAsia="楷体_GB2312"/>
          <w:sz w:val="28"/>
          <w:szCs w:val="32"/>
        </w:rPr>
        <w:t>注：排放指标执行吉林省地方标准DB22/T 2581-2016。各市县排放标准高于上述标准，执行当地标准。</w:t>
      </w:r>
    </w:p>
    <w:p>
      <w:pPr>
        <w:adjustRightInd w:val="0"/>
        <w:ind w:firstLine="632" w:firstLineChars="200"/>
        <w:rPr>
          <w:rFonts w:ascii="Times New Roman" w:hAnsi="Times New Roman" w:eastAsia="仿宋_GB2312"/>
          <w:szCs w:val="32"/>
        </w:rPr>
      </w:pPr>
      <w:r>
        <w:rPr>
          <w:rFonts w:hint="eastAsia" w:ascii="Times New Roman" w:hAnsi="Times New Roman" w:eastAsia="仿宋_GB2312"/>
          <w:szCs w:val="32"/>
        </w:rPr>
        <w:t>2.5铸造件应表面光洁，无裂纹、气孔、砂眼等缺陷。</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2.6焊接件应平整、均匀，无烧穿、夹渣、气孔、弧坑、裂纹、未焊牢等缺陷。</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2.7受热面钢板的厚度不小于3mm，非受热面钢板的厚度不小于2mm。钢板厚度偏差应符合国家相关标准。</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2.8空气侧和烟气侧之间应密封严密，不得连通或发生渗漏现象。</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2.9炉体应有保温措施，外表面温度应不大于65℃。</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2.10热风管道应保温，外表面温度应不大于45℃。</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2.11热风炉全面运行时，应保证在操作人员工作位置测量的噪声不大于85 dB(A)。</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2.12热风炉的安全性能，应采用充气检验法对整套换热器的空气侧或烟气侧流道进行气密性检验，检验时采用0.02MPa气压，连续加压0.5h，气压下降值不大于5%。</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2.13炉门开、关应灵活、可靠，关闭后炉门与炉口紧贴，四周间隙不大于0.6mm。</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2.14换热器部件组装焊合后应符合JB2880的焊接密封性能要求。烟气侧和空气侧之间不得连通或发生气、烟渗漏现象。</w:t>
      </w:r>
    </w:p>
    <w:p>
      <w:pPr>
        <w:pStyle w:val="9"/>
        <w:adjustRightInd w:val="0"/>
        <w:ind w:firstLine="632"/>
        <w:rPr>
          <w:rFonts w:ascii="Times New Roman" w:hAnsi="Times New Roman" w:eastAsia="黑体"/>
          <w:szCs w:val="32"/>
        </w:rPr>
      </w:pPr>
      <w:r>
        <w:rPr>
          <w:rFonts w:hint="eastAsia" w:ascii="Times New Roman" w:hAnsi="Times New Roman" w:eastAsia="黑体"/>
          <w:szCs w:val="32"/>
        </w:rPr>
        <w:t>3.</w:t>
      </w:r>
      <w:r>
        <w:rPr>
          <w:rFonts w:hint="eastAsia" w:ascii="Times New Roman" w:hAnsi="黑体" w:eastAsia="黑体"/>
          <w:szCs w:val="32"/>
        </w:rPr>
        <w:t>袋式除尘器技术要求</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3.1 袋式除尘器必须有防火、阻燃装置。</w:t>
      </w:r>
    </w:p>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3.2 滤料的强力和伸长率，见表2。</w:t>
      </w:r>
    </w:p>
    <w:p>
      <w:pPr>
        <w:pStyle w:val="9"/>
        <w:ind w:firstLine="0" w:firstLineChars="0"/>
        <w:jc w:val="center"/>
        <w:rPr>
          <w:rFonts w:ascii="黑体" w:hAnsi="黑体" w:eastAsia="黑体"/>
          <w:sz w:val="28"/>
          <w:szCs w:val="32"/>
        </w:rPr>
      </w:pPr>
    </w:p>
    <w:p>
      <w:pPr>
        <w:pStyle w:val="9"/>
        <w:ind w:firstLine="0" w:firstLineChars="0"/>
        <w:jc w:val="center"/>
        <w:rPr>
          <w:rFonts w:ascii="黑体" w:hAnsi="黑体" w:eastAsia="黑体"/>
          <w:sz w:val="28"/>
          <w:szCs w:val="32"/>
        </w:rPr>
      </w:pPr>
      <w:r>
        <w:rPr>
          <w:rFonts w:hint="eastAsia" w:ascii="黑体" w:hAnsi="黑体" w:eastAsia="黑体"/>
          <w:sz w:val="28"/>
          <w:szCs w:val="32"/>
        </w:rPr>
        <w:t>表2 滤料的强力和伸长率</w:t>
      </w:r>
    </w:p>
    <w:tbl>
      <w:tblPr>
        <w:tblStyle w:val="6"/>
        <w:tblW w:w="90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65"/>
        <w:gridCol w:w="1316"/>
        <w:gridCol w:w="1462"/>
        <w:gridCol w:w="1460"/>
        <w:gridCol w:w="1361"/>
        <w:gridCol w:w="1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6" w:hRule="atLeast"/>
          <w:jc w:val="center"/>
        </w:trPr>
        <w:tc>
          <w:tcPr>
            <w:tcW w:w="3481" w:type="dxa"/>
            <w:gridSpan w:val="2"/>
            <w:vMerge w:val="restart"/>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黑体" w:hAnsi="黑体" w:eastAsia="黑体"/>
                <w:sz w:val="26"/>
                <w:szCs w:val="24"/>
              </w:rPr>
            </w:pPr>
            <w:r>
              <w:rPr>
                <w:rFonts w:hint="eastAsia" w:ascii="黑体" w:hAnsi="黑体" w:eastAsia="黑体"/>
                <w:sz w:val="26"/>
                <w:szCs w:val="24"/>
              </w:rPr>
              <w:t>项 目</w:t>
            </w:r>
          </w:p>
        </w:tc>
        <w:tc>
          <w:tcPr>
            <w:tcW w:w="5579" w:type="dxa"/>
            <w:gridSpan w:val="4"/>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黑体" w:hAnsi="黑体" w:eastAsia="黑体"/>
                <w:sz w:val="26"/>
                <w:szCs w:val="24"/>
              </w:rPr>
            </w:pPr>
            <w:r>
              <w:rPr>
                <w:rFonts w:hint="eastAsia" w:ascii="黑体" w:hAnsi="黑体" w:eastAsia="黑体"/>
                <w:sz w:val="26"/>
                <w:szCs w:val="24"/>
              </w:rPr>
              <w:t>滤料类型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7" w:hRule="atLeast"/>
          <w:jc w:val="center"/>
        </w:trPr>
        <w:tc>
          <w:tcPr>
            <w:tcW w:w="348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黑体" w:hAnsi="黑体" w:eastAsia="黑体"/>
                <w:sz w:val="26"/>
              </w:rPr>
            </w:pPr>
          </w:p>
        </w:tc>
        <w:tc>
          <w:tcPr>
            <w:tcW w:w="2922" w:type="dxa"/>
            <w:gridSpan w:val="2"/>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黑体" w:hAnsi="黑体" w:eastAsia="黑体"/>
                <w:sz w:val="26"/>
                <w:szCs w:val="24"/>
              </w:rPr>
            </w:pPr>
            <w:r>
              <w:rPr>
                <w:rFonts w:hint="eastAsia" w:ascii="黑体" w:hAnsi="黑体" w:eastAsia="黑体"/>
                <w:sz w:val="26"/>
                <w:szCs w:val="24"/>
              </w:rPr>
              <w:t>普通型</w:t>
            </w:r>
          </w:p>
        </w:tc>
        <w:tc>
          <w:tcPr>
            <w:tcW w:w="2657" w:type="dxa"/>
            <w:gridSpan w:val="2"/>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黑体" w:hAnsi="黑体" w:eastAsia="黑体"/>
                <w:sz w:val="26"/>
                <w:szCs w:val="24"/>
              </w:rPr>
            </w:pPr>
            <w:r>
              <w:rPr>
                <w:rFonts w:hint="eastAsia" w:ascii="黑体" w:hAnsi="黑体" w:eastAsia="黑体"/>
                <w:sz w:val="26"/>
                <w:szCs w:val="24"/>
              </w:rPr>
              <w:t>高强低伸型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1" w:hRule="atLeast"/>
          <w:jc w:val="center"/>
        </w:trPr>
        <w:tc>
          <w:tcPr>
            <w:tcW w:w="3481"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宋体" w:hAnsi="宋体" w:eastAsia="宋体"/>
                <w:b/>
                <w:sz w:val="26"/>
              </w:rPr>
            </w:pPr>
          </w:p>
        </w:tc>
        <w:tc>
          <w:tcPr>
            <w:tcW w:w="1462"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黑体" w:hAnsi="黑体" w:eastAsia="黑体"/>
                <w:sz w:val="26"/>
                <w:szCs w:val="24"/>
              </w:rPr>
            </w:pPr>
            <w:r>
              <w:rPr>
                <w:rFonts w:hint="eastAsia" w:ascii="黑体" w:hAnsi="黑体" w:eastAsia="黑体"/>
                <w:sz w:val="26"/>
                <w:szCs w:val="24"/>
              </w:rPr>
              <w:t>非织造</w:t>
            </w:r>
          </w:p>
        </w:tc>
        <w:tc>
          <w:tcPr>
            <w:tcW w:w="1460"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黑体" w:hAnsi="黑体" w:eastAsia="黑体"/>
                <w:sz w:val="26"/>
                <w:szCs w:val="24"/>
              </w:rPr>
            </w:pPr>
            <w:r>
              <w:rPr>
                <w:rFonts w:hint="eastAsia" w:ascii="黑体" w:hAnsi="黑体" w:eastAsia="黑体"/>
                <w:sz w:val="26"/>
                <w:szCs w:val="24"/>
              </w:rPr>
              <w:t>织造</w:t>
            </w:r>
          </w:p>
        </w:tc>
        <w:tc>
          <w:tcPr>
            <w:tcW w:w="1361"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黑体" w:hAnsi="黑体" w:eastAsia="黑体"/>
                <w:sz w:val="26"/>
                <w:szCs w:val="24"/>
              </w:rPr>
            </w:pPr>
            <w:r>
              <w:rPr>
                <w:rFonts w:hint="eastAsia" w:ascii="黑体" w:hAnsi="黑体" w:eastAsia="黑体"/>
                <w:sz w:val="26"/>
                <w:szCs w:val="24"/>
              </w:rPr>
              <w:t>非织造</w:t>
            </w:r>
          </w:p>
        </w:tc>
        <w:tc>
          <w:tcPr>
            <w:tcW w:w="1296"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黑体" w:hAnsi="黑体" w:eastAsia="黑体"/>
                <w:sz w:val="26"/>
                <w:szCs w:val="24"/>
              </w:rPr>
            </w:pPr>
            <w:r>
              <w:rPr>
                <w:rFonts w:hint="eastAsia" w:ascii="黑体" w:hAnsi="黑体" w:eastAsia="黑体"/>
                <w:sz w:val="26"/>
                <w:szCs w:val="24"/>
              </w:rPr>
              <w:t>织造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2" w:hRule="atLeast"/>
          <w:jc w:val="center"/>
        </w:trPr>
        <w:tc>
          <w:tcPr>
            <w:tcW w:w="2165" w:type="dxa"/>
            <w:vMerge w:val="restart"/>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仿宋_GB2312" w:hAnsi="Times New Roman" w:eastAsia="仿宋_GB2312"/>
                <w:sz w:val="26"/>
                <w:szCs w:val="24"/>
              </w:rPr>
            </w:pPr>
            <w:r>
              <w:rPr>
                <w:rFonts w:hint="eastAsia" w:ascii="仿宋_GB2312" w:hAnsi="Times New Roman" w:eastAsia="仿宋_GB2312"/>
                <w:sz w:val="26"/>
                <w:szCs w:val="24"/>
              </w:rPr>
              <w:t>断裂强力/N</w:t>
            </w:r>
          </w:p>
        </w:tc>
        <w:tc>
          <w:tcPr>
            <w:tcW w:w="1316"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仿宋_GB2312" w:hAnsi="Times New Roman" w:eastAsia="仿宋_GB2312"/>
                <w:sz w:val="26"/>
                <w:szCs w:val="24"/>
              </w:rPr>
            </w:pPr>
            <w:r>
              <w:rPr>
                <w:rFonts w:hint="eastAsia" w:ascii="仿宋_GB2312" w:hAnsi="Times New Roman" w:eastAsia="仿宋_GB2312"/>
                <w:sz w:val="26"/>
                <w:szCs w:val="24"/>
              </w:rPr>
              <w:t>经向</w:t>
            </w:r>
          </w:p>
        </w:tc>
        <w:tc>
          <w:tcPr>
            <w:tcW w:w="1462"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Times New Roman" w:hAnsi="Times New Roman" w:eastAsia="仿宋_GB2312"/>
                <w:sz w:val="26"/>
                <w:szCs w:val="24"/>
              </w:rPr>
            </w:pPr>
            <w:r>
              <w:rPr>
                <w:rFonts w:hint="eastAsia" w:ascii="仿宋_GB2312" w:hAnsi="Times New Roman" w:eastAsia="仿宋_GB2312"/>
                <w:sz w:val="26"/>
                <w:szCs w:val="24"/>
              </w:rPr>
              <w:t>≥</w:t>
            </w:r>
            <w:r>
              <w:rPr>
                <w:rFonts w:ascii="Times New Roman" w:hAnsi="Times New Roman" w:eastAsia="仿宋_GB2312"/>
                <w:sz w:val="26"/>
                <w:szCs w:val="24"/>
              </w:rPr>
              <w:t>900</w:t>
            </w:r>
          </w:p>
        </w:tc>
        <w:tc>
          <w:tcPr>
            <w:tcW w:w="1460"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Times New Roman" w:hAnsi="Times New Roman" w:eastAsia="仿宋_GB2312"/>
                <w:sz w:val="26"/>
                <w:szCs w:val="24"/>
              </w:rPr>
            </w:pPr>
            <w:r>
              <w:rPr>
                <w:rFonts w:hint="eastAsia" w:ascii="仿宋_GB2312" w:hAnsi="Times New Roman" w:eastAsia="仿宋_GB2312"/>
                <w:sz w:val="26"/>
                <w:szCs w:val="24"/>
              </w:rPr>
              <w:t>≥</w:t>
            </w:r>
            <w:r>
              <w:rPr>
                <w:rFonts w:ascii="Times New Roman" w:hAnsi="Times New Roman" w:eastAsia="仿宋_GB2312"/>
                <w:sz w:val="26"/>
                <w:szCs w:val="24"/>
              </w:rPr>
              <w:t>2200</w:t>
            </w:r>
          </w:p>
        </w:tc>
        <w:tc>
          <w:tcPr>
            <w:tcW w:w="1361"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Times New Roman" w:hAnsi="Times New Roman" w:eastAsia="仿宋_GB2312"/>
                <w:sz w:val="26"/>
                <w:szCs w:val="24"/>
              </w:rPr>
            </w:pPr>
            <w:r>
              <w:rPr>
                <w:rFonts w:hint="eastAsia" w:ascii="仿宋_GB2312" w:hAnsi="Times New Roman" w:eastAsia="仿宋_GB2312"/>
                <w:sz w:val="26"/>
                <w:szCs w:val="24"/>
              </w:rPr>
              <w:t>≥</w:t>
            </w:r>
            <w:r>
              <w:rPr>
                <w:rFonts w:ascii="Times New Roman" w:hAnsi="Times New Roman" w:eastAsia="仿宋_GB2312"/>
                <w:sz w:val="26"/>
                <w:szCs w:val="24"/>
              </w:rPr>
              <w:t>1500</w:t>
            </w:r>
          </w:p>
        </w:tc>
        <w:tc>
          <w:tcPr>
            <w:tcW w:w="1296"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Times New Roman" w:hAnsi="Times New Roman" w:eastAsia="仿宋_GB2312"/>
                <w:sz w:val="26"/>
                <w:szCs w:val="24"/>
              </w:rPr>
            </w:pPr>
            <w:r>
              <w:rPr>
                <w:rFonts w:hint="eastAsia" w:ascii="仿宋_GB2312" w:hAnsi="Times New Roman" w:eastAsia="仿宋_GB2312"/>
                <w:sz w:val="26"/>
                <w:szCs w:val="24"/>
              </w:rPr>
              <w:t>≥</w:t>
            </w:r>
            <w:r>
              <w:rPr>
                <w:rFonts w:ascii="Times New Roman" w:hAnsi="Times New Roman" w:eastAsia="仿宋_GB2312"/>
                <w:sz w:val="26"/>
                <w:szCs w:val="24"/>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jc w:val="center"/>
        </w:trPr>
        <w:tc>
          <w:tcPr>
            <w:tcW w:w="2165"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仿宋_GB2312" w:hAnsi="Times New Roman" w:eastAsia="仿宋_GB2312" w:cs="Times New Roman"/>
                <w:sz w:val="26"/>
              </w:rPr>
            </w:pPr>
          </w:p>
        </w:tc>
        <w:tc>
          <w:tcPr>
            <w:tcW w:w="1316"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仿宋_GB2312" w:hAnsi="Times New Roman" w:eastAsia="仿宋_GB2312"/>
                <w:sz w:val="26"/>
                <w:szCs w:val="24"/>
              </w:rPr>
            </w:pPr>
            <w:r>
              <w:rPr>
                <w:rFonts w:hint="eastAsia" w:ascii="仿宋_GB2312" w:hAnsi="Times New Roman" w:eastAsia="仿宋_GB2312"/>
                <w:sz w:val="26"/>
                <w:szCs w:val="24"/>
              </w:rPr>
              <w:t>纬向</w:t>
            </w:r>
          </w:p>
        </w:tc>
        <w:tc>
          <w:tcPr>
            <w:tcW w:w="1462"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Times New Roman" w:hAnsi="Times New Roman" w:eastAsia="仿宋_GB2312"/>
                <w:sz w:val="26"/>
                <w:szCs w:val="24"/>
              </w:rPr>
            </w:pPr>
            <w:r>
              <w:rPr>
                <w:rFonts w:hint="eastAsia" w:ascii="仿宋_GB2312" w:hAnsi="Times New Roman" w:eastAsia="仿宋_GB2312"/>
                <w:sz w:val="26"/>
                <w:szCs w:val="24"/>
              </w:rPr>
              <w:t>≥</w:t>
            </w:r>
            <w:r>
              <w:rPr>
                <w:rFonts w:ascii="Times New Roman" w:hAnsi="Times New Roman" w:eastAsia="仿宋_GB2312"/>
                <w:sz w:val="26"/>
                <w:szCs w:val="24"/>
              </w:rPr>
              <w:t>1200</w:t>
            </w:r>
          </w:p>
        </w:tc>
        <w:tc>
          <w:tcPr>
            <w:tcW w:w="1460"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Times New Roman" w:hAnsi="Times New Roman" w:eastAsia="仿宋_GB2312"/>
                <w:sz w:val="26"/>
                <w:szCs w:val="24"/>
              </w:rPr>
            </w:pPr>
            <w:r>
              <w:rPr>
                <w:rFonts w:hint="eastAsia" w:ascii="仿宋_GB2312" w:hAnsi="Times New Roman" w:eastAsia="仿宋_GB2312"/>
                <w:sz w:val="26"/>
                <w:szCs w:val="24"/>
              </w:rPr>
              <w:t>≥</w:t>
            </w:r>
            <w:r>
              <w:rPr>
                <w:rFonts w:ascii="Times New Roman" w:hAnsi="Times New Roman" w:eastAsia="仿宋_GB2312"/>
                <w:sz w:val="26"/>
                <w:szCs w:val="24"/>
              </w:rPr>
              <w:t>1800</w:t>
            </w:r>
          </w:p>
        </w:tc>
        <w:tc>
          <w:tcPr>
            <w:tcW w:w="1361"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Times New Roman" w:hAnsi="Times New Roman" w:eastAsia="仿宋_GB2312"/>
                <w:sz w:val="26"/>
                <w:szCs w:val="24"/>
              </w:rPr>
            </w:pPr>
            <w:r>
              <w:rPr>
                <w:rFonts w:hint="eastAsia" w:ascii="仿宋_GB2312" w:hAnsi="Times New Roman" w:eastAsia="仿宋_GB2312"/>
                <w:sz w:val="26"/>
                <w:szCs w:val="24"/>
              </w:rPr>
              <w:t>≥</w:t>
            </w:r>
            <w:r>
              <w:rPr>
                <w:rFonts w:ascii="Times New Roman" w:hAnsi="Times New Roman" w:eastAsia="仿宋_GB2312"/>
                <w:sz w:val="26"/>
                <w:szCs w:val="24"/>
              </w:rPr>
              <w:t>1800</w:t>
            </w:r>
          </w:p>
        </w:tc>
        <w:tc>
          <w:tcPr>
            <w:tcW w:w="1296"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Times New Roman" w:hAnsi="Times New Roman" w:eastAsia="仿宋_GB2312"/>
                <w:sz w:val="26"/>
                <w:szCs w:val="24"/>
              </w:rPr>
            </w:pPr>
            <w:r>
              <w:rPr>
                <w:rFonts w:hint="eastAsia" w:ascii="仿宋_GB2312" w:hAnsi="Times New Roman" w:eastAsia="仿宋_GB2312"/>
                <w:sz w:val="26"/>
                <w:szCs w:val="24"/>
              </w:rPr>
              <w:t>≥</w:t>
            </w:r>
            <w:r>
              <w:rPr>
                <w:rFonts w:ascii="Times New Roman" w:hAnsi="Times New Roman" w:eastAsia="仿宋_GB2312"/>
                <w:sz w:val="26"/>
                <w:szCs w:val="24"/>
              </w:rPr>
              <w: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0" w:hRule="atLeast"/>
          <w:jc w:val="center"/>
        </w:trPr>
        <w:tc>
          <w:tcPr>
            <w:tcW w:w="2165" w:type="dxa"/>
            <w:vMerge w:val="restart"/>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仿宋_GB2312" w:hAnsi="Times New Roman" w:eastAsia="仿宋_GB2312"/>
                <w:sz w:val="26"/>
                <w:szCs w:val="24"/>
              </w:rPr>
            </w:pPr>
            <w:r>
              <w:rPr>
                <w:rFonts w:hint="eastAsia" w:ascii="仿宋_GB2312" w:hAnsi="Times New Roman" w:eastAsia="仿宋_GB2312"/>
                <w:sz w:val="26"/>
                <w:szCs w:val="24"/>
              </w:rPr>
              <w:t>断裂伸长率/%</w:t>
            </w:r>
          </w:p>
        </w:tc>
        <w:tc>
          <w:tcPr>
            <w:tcW w:w="1316"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仿宋_GB2312" w:hAnsi="Times New Roman" w:eastAsia="仿宋_GB2312"/>
                <w:sz w:val="26"/>
                <w:szCs w:val="24"/>
              </w:rPr>
            </w:pPr>
            <w:r>
              <w:rPr>
                <w:rFonts w:hint="eastAsia" w:ascii="仿宋_GB2312" w:hAnsi="Times New Roman" w:eastAsia="仿宋_GB2312"/>
                <w:sz w:val="26"/>
                <w:szCs w:val="24"/>
              </w:rPr>
              <w:t>经向</w:t>
            </w:r>
          </w:p>
        </w:tc>
        <w:tc>
          <w:tcPr>
            <w:tcW w:w="1462"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Times New Roman" w:hAnsi="Times New Roman" w:eastAsia="仿宋_GB2312"/>
                <w:sz w:val="26"/>
                <w:szCs w:val="24"/>
              </w:rPr>
            </w:pPr>
            <w:r>
              <w:rPr>
                <w:rFonts w:hint="eastAsia" w:ascii="仿宋_GB2312" w:hAnsi="Times New Roman" w:eastAsia="仿宋_GB2312"/>
                <w:sz w:val="26"/>
                <w:szCs w:val="24"/>
              </w:rPr>
              <w:t>≤</w:t>
            </w:r>
            <w:r>
              <w:rPr>
                <w:rFonts w:ascii="Times New Roman" w:hAnsi="Times New Roman" w:eastAsia="仿宋_GB2312"/>
                <w:sz w:val="26"/>
                <w:szCs w:val="24"/>
              </w:rPr>
              <w:t>35</w:t>
            </w:r>
          </w:p>
        </w:tc>
        <w:tc>
          <w:tcPr>
            <w:tcW w:w="1460"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Times New Roman" w:hAnsi="Times New Roman" w:eastAsia="仿宋_GB2312"/>
                <w:sz w:val="26"/>
                <w:szCs w:val="24"/>
              </w:rPr>
            </w:pPr>
            <w:r>
              <w:rPr>
                <w:rFonts w:hint="eastAsia" w:ascii="仿宋_GB2312" w:hAnsi="Times New Roman" w:eastAsia="仿宋_GB2312"/>
                <w:sz w:val="26"/>
                <w:szCs w:val="24"/>
              </w:rPr>
              <w:t>≤</w:t>
            </w:r>
            <w:r>
              <w:rPr>
                <w:rFonts w:ascii="Times New Roman" w:hAnsi="Times New Roman" w:eastAsia="仿宋_GB2312"/>
                <w:sz w:val="26"/>
                <w:szCs w:val="24"/>
              </w:rPr>
              <w:t>27</w:t>
            </w:r>
          </w:p>
        </w:tc>
        <w:tc>
          <w:tcPr>
            <w:tcW w:w="136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imes New Roman" w:hAnsi="Times New Roman" w:eastAsia="仿宋_GB2312" w:cs="Times New Roman"/>
                <w:sz w:val="26"/>
              </w:rPr>
            </w:pPr>
            <w:r>
              <w:rPr>
                <w:rFonts w:hint="eastAsia" w:ascii="仿宋_GB2312" w:hAnsi="Times New Roman" w:eastAsia="仿宋_GB2312" w:cs="Times New Roman"/>
                <w:sz w:val="26"/>
              </w:rPr>
              <w:t>≤</w:t>
            </w:r>
            <w:r>
              <w:rPr>
                <w:rFonts w:ascii="Times New Roman" w:hAnsi="Times New Roman" w:eastAsia="仿宋_GB2312" w:cs="Times New Roman"/>
                <w:sz w:val="26"/>
              </w:rPr>
              <w:t>30</w:t>
            </w:r>
          </w:p>
        </w:tc>
        <w:tc>
          <w:tcPr>
            <w:tcW w:w="129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imes New Roman" w:hAnsi="Times New Roman" w:eastAsia="仿宋_GB2312" w:cs="Times New Roman"/>
                <w:sz w:val="26"/>
              </w:rPr>
            </w:pPr>
            <w:r>
              <w:rPr>
                <w:rFonts w:hint="eastAsia" w:ascii="仿宋_GB2312" w:hAnsi="Times New Roman" w:eastAsia="仿宋_GB2312" w:cs="Times New Roman"/>
                <w:sz w:val="26"/>
              </w:rPr>
              <w:t>≤</w:t>
            </w:r>
            <w:r>
              <w:rPr>
                <w:rFonts w:ascii="Times New Roman" w:hAnsi="Times New Roman" w:eastAsia="仿宋_GB2312" w:cs="Times New Roman"/>
                <w:sz w:val="26"/>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4" w:hRule="atLeast"/>
          <w:jc w:val="center"/>
        </w:trPr>
        <w:tc>
          <w:tcPr>
            <w:tcW w:w="2165"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仿宋_GB2312" w:hAnsi="Times New Roman" w:eastAsia="仿宋_GB2312" w:cs="Times New Roman"/>
                <w:sz w:val="26"/>
              </w:rPr>
            </w:pPr>
          </w:p>
        </w:tc>
        <w:tc>
          <w:tcPr>
            <w:tcW w:w="1316"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仿宋_GB2312" w:hAnsi="Times New Roman" w:eastAsia="仿宋_GB2312"/>
                <w:sz w:val="26"/>
                <w:szCs w:val="24"/>
              </w:rPr>
            </w:pPr>
            <w:r>
              <w:rPr>
                <w:rFonts w:hint="eastAsia" w:ascii="仿宋_GB2312" w:hAnsi="Times New Roman" w:eastAsia="仿宋_GB2312"/>
                <w:sz w:val="26"/>
                <w:szCs w:val="24"/>
              </w:rPr>
              <w:t>纬向</w:t>
            </w:r>
          </w:p>
        </w:tc>
        <w:tc>
          <w:tcPr>
            <w:tcW w:w="1462"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Times New Roman" w:hAnsi="Times New Roman" w:eastAsia="仿宋_GB2312"/>
                <w:sz w:val="26"/>
                <w:szCs w:val="24"/>
              </w:rPr>
            </w:pPr>
            <w:r>
              <w:rPr>
                <w:rFonts w:hint="eastAsia" w:ascii="仿宋_GB2312" w:hAnsi="Times New Roman" w:eastAsia="仿宋_GB2312"/>
                <w:sz w:val="26"/>
                <w:szCs w:val="24"/>
              </w:rPr>
              <w:t>≤</w:t>
            </w:r>
            <w:r>
              <w:rPr>
                <w:rFonts w:ascii="Times New Roman" w:hAnsi="Times New Roman" w:eastAsia="仿宋_GB2312"/>
                <w:sz w:val="26"/>
                <w:szCs w:val="24"/>
              </w:rPr>
              <w:t>50</w:t>
            </w:r>
          </w:p>
        </w:tc>
        <w:tc>
          <w:tcPr>
            <w:tcW w:w="1460"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Times New Roman" w:hAnsi="Times New Roman" w:eastAsia="仿宋_GB2312"/>
                <w:sz w:val="26"/>
                <w:szCs w:val="24"/>
              </w:rPr>
            </w:pPr>
            <w:r>
              <w:rPr>
                <w:rFonts w:hint="eastAsia" w:ascii="仿宋_GB2312" w:hAnsi="Times New Roman" w:eastAsia="仿宋_GB2312"/>
                <w:sz w:val="26"/>
                <w:szCs w:val="24"/>
              </w:rPr>
              <w:t>≤</w:t>
            </w:r>
            <w:r>
              <w:rPr>
                <w:rFonts w:ascii="Times New Roman" w:hAnsi="Times New Roman" w:eastAsia="仿宋_GB2312"/>
                <w:sz w:val="26"/>
                <w:szCs w:val="24"/>
              </w:rPr>
              <w:t>25</w:t>
            </w:r>
          </w:p>
        </w:tc>
        <w:tc>
          <w:tcPr>
            <w:tcW w:w="1361"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imes New Roman" w:hAnsi="Times New Roman" w:eastAsia="仿宋_GB2312" w:cs="Times New Roman"/>
                <w:sz w:val="26"/>
              </w:rPr>
            </w:pPr>
            <w:r>
              <w:rPr>
                <w:rFonts w:hint="eastAsia" w:ascii="仿宋_GB2312" w:hAnsi="Times New Roman" w:eastAsia="仿宋_GB2312" w:cs="Times New Roman"/>
                <w:sz w:val="26"/>
              </w:rPr>
              <w:t>≤</w:t>
            </w:r>
            <w:r>
              <w:rPr>
                <w:rFonts w:ascii="Times New Roman" w:hAnsi="Times New Roman" w:eastAsia="仿宋_GB2312" w:cs="Times New Roman"/>
                <w:sz w:val="26"/>
              </w:rPr>
              <w:t>45</w:t>
            </w:r>
          </w:p>
        </w:tc>
        <w:tc>
          <w:tcPr>
            <w:tcW w:w="129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Times New Roman" w:hAnsi="Times New Roman" w:eastAsia="仿宋_GB2312" w:cs="Times New Roman"/>
                <w:sz w:val="26"/>
              </w:rPr>
            </w:pPr>
            <w:r>
              <w:rPr>
                <w:rFonts w:hint="eastAsia" w:ascii="仿宋_GB2312" w:hAnsi="Times New Roman" w:eastAsia="仿宋_GB2312" w:cs="Times New Roman"/>
                <w:sz w:val="26"/>
              </w:rPr>
              <w:t>≤</w:t>
            </w:r>
            <w:r>
              <w:rPr>
                <w:rFonts w:ascii="Times New Roman" w:hAnsi="Times New Roman" w:eastAsia="仿宋_GB2312" w:cs="Times New Roman"/>
                <w:sz w:val="26"/>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1" w:hRule="atLeast"/>
          <w:jc w:val="center"/>
        </w:trPr>
        <w:tc>
          <w:tcPr>
            <w:tcW w:w="3481" w:type="dxa"/>
            <w:gridSpan w:val="2"/>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仿宋_GB2312" w:hAnsi="Times New Roman" w:eastAsia="仿宋_GB2312"/>
                <w:sz w:val="26"/>
                <w:szCs w:val="24"/>
              </w:rPr>
            </w:pPr>
            <w:r>
              <w:rPr>
                <w:rFonts w:hint="eastAsia" w:ascii="仿宋_GB2312" w:hAnsi="Times New Roman" w:eastAsia="仿宋_GB2312"/>
                <w:sz w:val="26"/>
                <w:szCs w:val="24"/>
              </w:rPr>
              <w:t>经向定负荷伸长率/%</w:t>
            </w:r>
          </w:p>
        </w:tc>
        <w:tc>
          <w:tcPr>
            <w:tcW w:w="4283" w:type="dxa"/>
            <w:gridSpan w:val="3"/>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Times New Roman" w:hAnsi="Times New Roman" w:eastAsia="仿宋_GB2312"/>
                <w:sz w:val="26"/>
                <w:szCs w:val="24"/>
              </w:rPr>
            </w:pPr>
            <w:r>
              <w:rPr>
                <w:rFonts w:ascii="Times New Roman" w:hAnsi="Times New Roman" w:eastAsia="仿宋_GB2312"/>
                <w:sz w:val="26"/>
                <w:szCs w:val="24"/>
              </w:rPr>
              <w:t>-</w:t>
            </w:r>
          </w:p>
        </w:tc>
        <w:tc>
          <w:tcPr>
            <w:tcW w:w="1296" w:type="dxa"/>
            <w:tcBorders>
              <w:top w:val="single" w:color="000000" w:sz="4" w:space="0"/>
              <w:left w:val="single" w:color="000000" w:sz="4" w:space="0"/>
              <w:bottom w:val="single" w:color="000000" w:sz="4" w:space="0"/>
              <w:right w:val="single" w:color="000000" w:sz="4" w:space="0"/>
            </w:tcBorders>
            <w:vAlign w:val="center"/>
          </w:tcPr>
          <w:p>
            <w:pPr>
              <w:pStyle w:val="9"/>
              <w:snapToGrid w:val="0"/>
              <w:ind w:firstLine="0" w:firstLineChars="0"/>
              <w:jc w:val="center"/>
              <w:rPr>
                <w:rFonts w:ascii="Times New Roman" w:hAnsi="Times New Roman" w:eastAsia="仿宋_GB2312"/>
                <w:sz w:val="26"/>
                <w:szCs w:val="24"/>
              </w:rPr>
            </w:pPr>
            <w:r>
              <w:rPr>
                <w:rFonts w:hint="eastAsia" w:ascii="仿宋_GB2312" w:hAnsi="Times New Roman" w:eastAsia="仿宋_GB2312"/>
                <w:sz w:val="26"/>
                <w:szCs w:val="24"/>
              </w:rPr>
              <w:t>≤</w:t>
            </w:r>
            <w:r>
              <w:rPr>
                <w:rFonts w:ascii="Times New Roman" w:hAnsi="Times New Roman" w:eastAsia="仿宋_GB2312"/>
                <w:sz w:val="26"/>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6" w:hRule="atLeast"/>
          <w:jc w:val="center"/>
        </w:trPr>
        <w:tc>
          <w:tcPr>
            <w:tcW w:w="9060" w:type="dxa"/>
            <w:gridSpan w:val="6"/>
            <w:tcBorders>
              <w:top w:val="single" w:color="000000" w:sz="4" w:space="0"/>
              <w:left w:val="single" w:color="000000" w:sz="4" w:space="0"/>
              <w:bottom w:val="single" w:color="000000" w:sz="4" w:space="0"/>
              <w:right w:val="single" w:color="000000" w:sz="4" w:space="0"/>
            </w:tcBorders>
            <w:vAlign w:val="center"/>
          </w:tcPr>
          <w:p>
            <w:pPr>
              <w:pStyle w:val="9"/>
              <w:snapToGrid w:val="0"/>
              <w:ind w:firstLine="384" w:firstLineChars="150"/>
              <w:jc w:val="left"/>
              <w:rPr>
                <w:rFonts w:ascii="Times New Roman" w:hAnsi="Times New Roman" w:eastAsia="仿宋_GB2312"/>
                <w:sz w:val="26"/>
                <w:szCs w:val="24"/>
              </w:rPr>
            </w:pPr>
            <w:r>
              <w:rPr>
                <w:rFonts w:ascii="Times New Roman" w:hAnsi="Times New Roman" w:eastAsia="仿宋_GB2312"/>
                <w:sz w:val="26"/>
                <w:szCs w:val="24"/>
              </w:rPr>
              <w:t>注：样条尺寸为5cm×20cm。</w:t>
            </w:r>
          </w:p>
        </w:tc>
      </w:tr>
    </w:tbl>
    <w:p>
      <w:pPr>
        <w:pStyle w:val="9"/>
        <w:adjustRightInd w:val="0"/>
        <w:ind w:firstLine="632"/>
        <w:rPr>
          <w:rFonts w:ascii="Times New Roman" w:hAnsi="Times New Roman" w:eastAsia="仿宋_GB2312"/>
          <w:szCs w:val="32"/>
        </w:rPr>
      </w:pPr>
      <w:r>
        <w:rPr>
          <w:rFonts w:hint="eastAsia" w:ascii="Times New Roman" w:hAnsi="Times New Roman" w:eastAsia="仿宋_GB2312"/>
          <w:szCs w:val="32"/>
        </w:rPr>
        <w:t>3.3 滤料的滤尘性能，见表3。</w:t>
      </w:r>
    </w:p>
    <w:p>
      <w:pPr>
        <w:pStyle w:val="9"/>
        <w:ind w:firstLine="0" w:firstLineChars="0"/>
        <w:jc w:val="center"/>
        <w:rPr>
          <w:rFonts w:ascii="黑体" w:hAnsi="黑体" w:eastAsia="黑体"/>
          <w:sz w:val="28"/>
          <w:szCs w:val="32"/>
        </w:rPr>
      </w:pPr>
      <w:r>
        <w:rPr>
          <w:rFonts w:hint="eastAsia" w:ascii="黑体" w:hAnsi="黑体" w:eastAsia="黑体"/>
          <w:sz w:val="28"/>
          <w:szCs w:val="32"/>
        </w:rPr>
        <w:t>表3 滤料的滤尘性能</w:t>
      </w:r>
    </w:p>
    <w:tbl>
      <w:tblPr>
        <w:tblStyle w:val="6"/>
        <w:tblW w:w="906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34"/>
        <w:gridCol w:w="2912"/>
        <w:gridCol w:w="271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97" w:hRule="atLeast"/>
          <w:jc w:val="center"/>
        </w:trPr>
        <w:tc>
          <w:tcPr>
            <w:tcW w:w="34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 w:val="26"/>
                <w:szCs w:val="26"/>
              </w:rPr>
            </w:pPr>
            <w:r>
              <w:rPr>
                <w:rFonts w:hint="eastAsia" w:ascii="黑体" w:hAnsi="黑体" w:eastAsia="黑体" w:cs="宋体"/>
                <w:color w:val="000000"/>
                <w:kern w:val="0"/>
                <w:sz w:val="26"/>
                <w:szCs w:val="26"/>
              </w:rPr>
              <w:t>项  目</w:t>
            </w:r>
          </w:p>
        </w:tc>
        <w:tc>
          <w:tcPr>
            <w:tcW w:w="29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 w:val="26"/>
                <w:szCs w:val="26"/>
              </w:rPr>
            </w:pPr>
            <w:r>
              <w:rPr>
                <w:rFonts w:hint="eastAsia" w:ascii="黑体" w:hAnsi="黑体" w:eastAsia="黑体" w:cs="宋体"/>
                <w:color w:val="000000"/>
                <w:kern w:val="0"/>
                <w:sz w:val="26"/>
                <w:szCs w:val="26"/>
              </w:rPr>
              <w:t>非织造滤料</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kern w:val="0"/>
                <w:sz w:val="26"/>
                <w:szCs w:val="26"/>
              </w:rPr>
            </w:pPr>
            <w:r>
              <w:rPr>
                <w:rFonts w:hint="eastAsia" w:ascii="黑体" w:hAnsi="黑体" w:eastAsia="黑体" w:cs="宋体"/>
                <w:color w:val="000000"/>
                <w:kern w:val="0"/>
                <w:sz w:val="26"/>
                <w:szCs w:val="26"/>
              </w:rPr>
              <w:t>织造滤料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7" w:hRule="atLeast"/>
          <w:jc w:val="center"/>
        </w:trPr>
        <w:tc>
          <w:tcPr>
            <w:tcW w:w="34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26"/>
                <w:szCs w:val="26"/>
              </w:rPr>
            </w:pPr>
            <w:r>
              <w:rPr>
                <w:rFonts w:ascii="Times New Roman" w:hAnsi="Times New Roman" w:eastAsia="仿宋_GB2312" w:cs="Times New Roman"/>
                <w:color w:val="000000"/>
                <w:kern w:val="0"/>
                <w:sz w:val="26"/>
                <w:szCs w:val="26"/>
              </w:rPr>
              <w:t>静态除尘效率／％</w:t>
            </w:r>
          </w:p>
        </w:tc>
        <w:tc>
          <w:tcPr>
            <w:tcW w:w="29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26"/>
                <w:szCs w:val="26"/>
              </w:rPr>
            </w:pPr>
            <w:r>
              <w:rPr>
                <w:rFonts w:hint="eastAsia" w:ascii="仿宋_GB2312" w:hAnsi="Times New Roman" w:eastAsia="仿宋_GB2312" w:cs="Times New Roman"/>
                <w:color w:val="000000"/>
                <w:kern w:val="0"/>
                <w:sz w:val="26"/>
                <w:szCs w:val="26"/>
              </w:rPr>
              <w:t>≥</w:t>
            </w:r>
            <w:r>
              <w:rPr>
                <w:rFonts w:ascii="Times New Roman" w:hAnsi="Times New Roman" w:eastAsia="仿宋_GB2312" w:cs="Times New Roman"/>
                <w:color w:val="000000"/>
                <w:kern w:val="0"/>
                <w:sz w:val="26"/>
                <w:szCs w:val="26"/>
              </w:rPr>
              <w:t>99.5</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26"/>
                <w:szCs w:val="26"/>
              </w:rPr>
            </w:pPr>
            <w:r>
              <w:rPr>
                <w:rFonts w:hint="eastAsia" w:ascii="仿宋_GB2312" w:hAnsi="Times New Roman" w:eastAsia="仿宋_GB2312" w:cs="Times New Roman"/>
                <w:color w:val="000000"/>
                <w:kern w:val="0"/>
                <w:sz w:val="26"/>
                <w:szCs w:val="26"/>
              </w:rPr>
              <w:t>≥</w:t>
            </w:r>
            <w:r>
              <w:rPr>
                <w:rFonts w:ascii="Times New Roman" w:hAnsi="Times New Roman" w:eastAsia="仿宋_GB2312" w:cs="Times New Roman"/>
                <w:color w:val="000000"/>
                <w:kern w:val="0"/>
                <w:sz w:val="26"/>
                <w:szCs w:val="26"/>
              </w:rPr>
              <w:t>99.3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87" w:hRule="atLeast"/>
          <w:jc w:val="center"/>
        </w:trPr>
        <w:tc>
          <w:tcPr>
            <w:tcW w:w="34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26"/>
                <w:szCs w:val="26"/>
              </w:rPr>
            </w:pPr>
            <w:r>
              <w:rPr>
                <w:rFonts w:ascii="Times New Roman" w:hAnsi="Times New Roman" w:eastAsia="仿宋_GB2312" w:cs="Times New Roman"/>
                <w:color w:val="000000"/>
                <w:kern w:val="0"/>
                <w:sz w:val="26"/>
                <w:szCs w:val="26"/>
              </w:rPr>
              <w:t>动态除尘效率／％</w:t>
            </w:r>
          </w:p>
        </w:tc>
        <w:tc>
          <w:tcPr>
            <w:tcW w:w="29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26"/>
                <w:szCs w:val="26"/>
              </w:rPr>
            </w:pPr>
            <w:r>
              <w:rPr>
                <w:rFonts w:hint="eastAsia" w:ascii="仿宋_GB2312" w:hAnsi="Times New Roman" w:eastAsia="仿宋_GB2312" w:cs="Times New Roman"/>
                <w:color w:val="000000"/>
                <w:kern w:val="0"/>
                <w:sz w:val="26"/>
                <w:szCs w:val="26"/>
              </w:rPr>
              <w:t>≥</w:t>
            </w:r>
            <w:r>
              <w:rPr>
                <w:rFonts w:ascii="Times New Roman" w:hAnsi="Times New Roman" w:eastAsia="仿宋_GB2312" w:cs="Times New Roman"/>
                <w:color w:val="000000"/>
                <w:kern w:val="0"/>
                <w:sz w:val="26"/>
                <w:szCs w:val="26"/>
              </w:rPr>
              <w:t>99.9</w:t>
            </w:r>
          </w:p>
        </w:tc>
        <w:tc>
          <w:tcPr>
            <w:tcW w:w="27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 w:val="26"/>
                <w:szCs w:val="26"/>
              </w:rPr>
            </w:pPr>
            <w:r>
              <w:rPr>
                <w:rFonts w:hint="eastAsia" w:ascii="仿宋_GB2312" w:hAnsi="Times New Roman" w:eastAsia="仿宋_GB2312" w:cs="Times New Roman"/>
                <w:color w:val="000000"/>
                <w:kern w:val="0"/>
                <w:sz w:val="26"/>
                <w:szCs w:val="26"/>
              </w:rPr>
              <w:t>≥</w:t>
            </w:r>
            <w:r>
              <w:rPr>
                <w:rFonts w:ascii="Times New Roman" w:hAnsi="Times New Roman" w:eastAsia="仿宋_GB2312" w:cs="Times New Roman"/>
                <w:color w:val="000000"/>
                <w:kern w:val="0"/>
                <w:sz w:val="26"/>
                <w:szCs w:val="26"/>
              </w:rPr>
              <w:t>99.9</w:t>
            </w:r>
          </w:p>
        </w:tc>
      </w:tr>
    </w:tbl>
    <w:p>
      <w:pPr>
        <w:pStyle w:val="9"/>
        <w:ind w:firstLine="632"/>
        <w:jc w:val="left"/>
        <w:rPr>
          <w:rFonts w:ascii="Times New Roman" w:hAnsi="Times New Roman" w:eastAsia="仿宋_GB2312"/>
          <w:szCs w:val="32"/>
        </w:rPr>
      </w:pPr>
      <w:r>
        <w:rPr>
          <w:rFonts w:ascii="Times New Roman" w:hAnsi="Times New Roman" w:eastAsia="仿宋_GB2312"/>
          <w:szCs w:val="32"/>
        </w:rPr>
        <w:t>3.4 滤袋规格及偏差，见表4。</w:t>
      </w:r>
    </w:p>
    <w:p>
      <w:pPr>
        <w:pStyle w:val="9"/>
        <w:ind w:firstLine="0" w:firstLineChars="0"/>
        <w:jc w:val="center"/>
        <w:rPr>
          <w:rFonts w:ascii="黑体" w:hAnsi="黑体" w:eastAsia="黑体"/>
          <w:sz w:val="28"/>
          <w:szCs w:val="32"/>
        </w:rPr>
      </w:pPr>
      <w:r>
        <w:rPr>
          <w:rFonts w:hint="eastAsia" w:ascii="黑体" w:hAnsi="黑体" w:eastAsia="黑体"/>
          <w:sz w:val="28"/>
          <w:szCs w:val="32"/>
        </w:rPr>
        <w:t>表4 圆形滤袋半周长偏差的限值</w:t>
      </w:r>
    </w:p>
    <w:tbl>
      <w:tblPr>
        <w:tblStyle w:val="6"/>
        <w:tblW w:w="906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79"/>
        <w:gridCol w:w="55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3" w:hRule="atLeast"/>
          <w:jc w:val="center"/>
        </w:trPr>
        <w:tc>
          <w:tcPr>
            <w:tcW w:w="347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黑体" w:hAnsi="黑体" w:eastAsia="黑体" w:cs="宋体"/>
                <w:kern w:val="0"/>
                <w:sz w:val="26"/>
                <w:szCs w:val="26"/>
              </w:rPr>
            </w:pPr>
            <w:r>
              <w:rPr>
                <w:rFonts w:hint="eastAsia" w:ascii="黑体" w:hAnsi="黑体" w:eastAsia="黑体" w:cs="宋体"/>
                <w:color w:val="000000"/>
                <w:kern w:val="0"/>
                <w:sz w:val="26"/>
                <w:szCs w:val="26"/>
              </w:rPr>
              <w:t>滤袋直径D／mm</w:t>
            </w:r>
          </w:p>
        </w:tc>
        <w:tc>
          <w:tcPr>
            <w:tcW w:w="55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黑体" w:hAnsi="黑体" w:eastAsia="黑体" w:cs="宋体"/>
                <w:kern w:val="0"/>
                <w:sz w:val="26"/>
                <w:szCs w:val="26"/>
              </w:rPr>
            </w:pPr>
            <w:r>
              <w:rPr>
                <w:rFonts w:hint="eastAsia" w:ascii="黑体" w:hAnsi="黑体" w:eastAsia="黑体" w:cs="宋体"/>
                <w:color w:val="000000"/>
                <w:kern w:val="0"/>
                <w:sz w:val="26"/>
                <w:szCs w:val="26"/>
              </w:rPr>
              <w:t>半周长偏差限值／mm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3" w:hRule="atLeast"/>
          <w:jc w:val="center"/>
        </w:trPr>
        <w:tc>
          <w:tcPr>
            <w:tcW w:w="347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26"/>
                <w:szCs w:val="26"/>
              </w:rPr>
            </w:pPr>
            <w:r>
              <w:rPr>
                <w:rFonts w:ascii="Times New Roman" w:hAnsi="Times New Roman" w:cs="Times New Roman"/>
                <w:color w:val="000000"/>
                <w:kern w:val="0"/>
                <w:sz w:val="26"/>
                <w:szCs w:val="26"/>
              </w:rPr>
              <w:t>120</w:t>
            </w:r>
            <w:r>
              <w:rPr>
                <w:rFonts w:ascii="Times New Roman" w:hAnsi="宋体" w:cs="Times New Roman"/>
                <w:color w:val="000000"/>
                <w:kern w:val="0"/>
                <w:sz w:val="26"/>
                <w:szCs w:val="26"/>
              </w:rPr>
              <w:t>～</w:t>
            </w:r>
            <w:r>
              <w:rPr>
                <w:rFonts w:ascii="Times New Roman" w:hAnsi="Times New Roman" w:cs="Times New Roman"/>
                <w:color w:val="000000"/>
                <w:kern w:val="0"/>
                <w:sz w:val="26"/>
                <w:szCs w:val="26"/>
              </w:rPr>
              <w:t>180</w:t>
            </w:r>
          </w:p>
        </w:tc>
        <w:tc>
          <w:tcPr>
            <w:tcW w:w="55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宋体" w:cs="Times New Roman"/>
                <w:kern w:val="0"/>
                <w:sz w:val="26"/>
                <w:szCs w:val="26"/>
              </w:rPr>
            </w:pPr>
            <w:r>
              <w:rPr>
                <w:rFonts w:ascii="Times New Roman" w:hAnsi="Times New Roman" w:cs="Times New Roman"/>
                <w:color w:val="000000"/>
                <w:kern w:val="0"/>
                <w:sz w:val="26"/>
                <w:szCs w:val="26"/>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3" w:hRule="atLeast"/>
          <w:jc w:val="center"/>
        </w:trPr>
        <w:tc>
          <w:tcPr>
            <w:tcW w:w="347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宋体" w:cs="Times New Roman"/>
                <w:color w:val="000000"/>
                <w:kern w:val="0"/>
                <w:sz w:val="26"/>
                <w:szCs w:val="26"/>
              </w:rPr>
            </w:pPr>
            <w:r>
              <w:rPr>
                <w:rFonts w:ascii="Times New Roman" w:hAnsi="Times New Roman" w:cs="Times New Roman"/>
                <w:color w:val="000000"/>
                <w:kern w:val="0"/>
                <w:sz w:val="26"/>
                <w:szCs w:val="26"/>
              </w:rPr>
              <w:t>200</w:t>
            </w:r>
            <w:r>
              <w:rPr>
                <w:rFonts w:ascii="Times New Roman" w:hAnsi="宋体" w:cs="Times New Roman"/>
                <w:color w:val="000000"/>
                <w:kern w:val="0"/>
                <w:sz w:val="26"/>
                <w:szCs w:val="26"/>
              </w:rPr>
              <w:t>～</w:t>
            </w:r>
            <w:r>
              <w:rPr>
                <w:rFonts w:ascii="Times New Roman" w:hAnsi="Times New Roman" w:cs="Times New Roman"/>
                <w:color w:val="000000"/>
                <w:kern w:val="0"/>
                <w:sz w:val="26"/>
                <w:szCs w:val="26"/>
              </w:rPr>
              <w:t>230</w:t>
            </w:r>
          </w:p>
        </w:tc>
        <w:tc>
          <w:tcPr>
            <w:tcW w:w="55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宋体" w:cs="Times New Roman"/>
                <w:color w:val="000000"/>
                <w:kern w:val="0"/>
                <w:sz w:val="26"/>
                <w:szCs w:val="26"/>
              </w:rPr>
            </w:pPr>
            <w:r>
              <w:rPr>
                <w:rFonts w:ascii="Times New Roman" w:hAnsi="Times New Roman" w:cs="Times New Roman"/>
                <w:color w:val="000000"/>
                <w:kern w:val="0"/>
                <w:sz w:val="26"/>
                <w:szCs w:val="26"/>
              </w:rPr>
              <w:t>+1.5</w:t>
            </w:r>
          </w:p>
          <w:p>
            <w:pPr>
              <w:widowControl/>
              <w:snapToGrid w:val="0"/>
              <w:jc w:val="center"/>
              <w:rPr>
                <w:rFonts w:ascii="Times New Roman" w:hAnsi="Times New Roman" w:eastAsia="宋体" w:cs="Times New Roman"/>
                <w:color w:val="000000"/>
                <w:kern w:val="0"/>
                <w:sz w:val="26"/>
                <w:szCs w:val="26"/>
              </w:rPr>
            </w:pPr>
            <w:r>
              <w:rPr>
                <w:rFonts w:ascii="Times New Roman" w:hAnsi="Times New Roman" w:cs="Times New Roman"/>
                <w:color w:val="000000"/>
                <w:kern w:val="0"/>
                <w:sz w:val="26"/>
                <w:szCs w:val="26"/>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73" w:hRule="atLeast"/>
          <w:jc w:val="center"/>
        </w:trPr>
        <w:tc>
          <w:tcPr>
            <w:tcW w:w="347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宋体" w:cs="Times New Roman"/>
                <w:color w:val="000000"/>
                <w:kern w:val="0"/>
                <w:sz w:val="26"/>
                <w:szCs w:val="26"/>
              </w:rPr>
            </w:pPr>
            <w:r>
              <w:rPr>
                <w:rFonts w:ascii="Times New Roman" w:hAnsi="Times New Roman" w:cs="Times New Roman"/>
                <w:color w:val="000000"/>
                <w:kern w:val="0"/>
                <w:sz w:val="26"/>
                <w:szCs w:val="26"/>
              </w:rPr>
              <w:t>250</w:t>
            </w:r>
            <w:r>
              <w:rPr>
                <w:rFonts w:ascii="Times New Roman" w:hAnsi="宋体" w:cs="Times New Roman"/>
                <w:color w:val="000000"/>
                <w:kern w:val="0"/>
                <w:sz w:val="26"/>
                <w:szCs w:val="26"/>
              </w:rPr>
              <w:t>～</w:t>
            </w:r>
            <w:r>
              <w:rPr>
                <w:rFonts w:ascii="Times New Roman" w:hAnsi="Times New Roman" w:cs="Times New Roman"/>
                <w:color w:val="000000"/>
                <w:kern w:val="0"/>
                <w:sz w:val="26"/>
                <w:szCs w:val="26"/>
              </w:rPr>
              <w:t>300</w:t>
            </w:r>
          </w:p>
        </w:tc>
        <w:tc>
          <w:tcPr>
            <w:tcW w:w="558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宋体" w:cs="Times New Roman"/>
                <w:color w:val="000000"/>
                <w:kern w:val="0"/>
                <w:sz w:val="26"/>
                <w:szCs w:val="26"/>
              </w:rPr>
            </w:pPr>
            <w:r>
              <w:rPr>
                <w:rFonts w:ascii="Times New Roman" w:hAnsi="Times New Roman" w:cs="Times New Roman"/>
                <w:color w:val="000000"/>
                <w:kern w:val="0"/>
                <w:sz w:val="26"/>
                <w:szCs w:val="26"/>
              </w:rPr>
              <w:t>+2.0</w:t>
            </w:r>
          </w:p>
          <w:p>
            <w:pPr>
              <w:widowControl/>
              <w:snapToGrid w:val="0"/>
              <w:jc w:val="center"/>
              <w:rPr>
                <w:rFonts w:ascii="Times New Roman" w:hAnsi="Times New Roman" w:eastAsia="宋体" w:cs="Times New Roman"/>
                <w:color w:val="000000"/>
                <w:kern w:val="0"/>
                <w:sz w:val="26"/>
                <w:szCs w:val="26"/>
              </w:rPr>
            </w:pPr>
            <w:r>
              <w:rPr>
                <w:rFonts w:ascii="Times New Roman" w:hAnsi="Times New Roman" w:cs="Times New Roman"/>
                <w:color w:val="000000"/>
                <w:kern w:val="0"/>
                <w:sz w:val="26"/>
                <w:szCs w:val="26"/>
              </w:rPr>
              <w:t>-1.0</w:t>
            </w:r>
          </w:p>
        </w:tc>
      </w:tr>
    </w:tbl>
    <w:p>
      <w:pPr>
        <w:adjustRightInd w:val="0"/>
        <w:ind w:firstLine="632" w:firstLineChars="200"/>
        <w:rPr>
          <w:rFonts w:ascii="Times New Roman" w:hAnsi="Times New Roman" w:eastAsia="仿宋_GB2312" w:cs="Times New Roman"/>
          <w:color w:val="000000"/>
          <w:szCs w:val="32"/>
        </w:rPr>
      </w:pPr>
      <w:r>
        <w:rPr>
          <w:rFonts w:hint="eastAsia" w:ascii="Times New Roman" w:hAnsi="Times New Roman" w:eastAsia="仿宋_GB2312"/>
          <w:szCs w:val="32"/>
        </w:rPr>
        <w:t xml:space="preserve">3.5 </w:t>
      </w:r>
      <w:r>
        <w:rPr>
          <w:rFonts w:hint="eastAsia" w:ascii="Times New Roman" w:hAnsi="Times New Roman" w:eastAsia="仿宋_GB2312"/>
          <w:color w:val="000000"/>
          <w:szCs w:val="32"/>
        </w:rPr>
        <w:t>缝制滤袋的技术要求</w:t>
      </w:r>
    </w:p>
    <w:p>
      <w:pPr>
        <w:adjustRightInd w:val="0"/>
        <w:ind w:firstLine="632" w:firstLineChars="200"/>
        <w:rPr>
          <w:rFonts w:ascii="Times New Roman" w:hAnsi="Times New Roman" w:eastAsia="仿宋_GB2312"/>
          <w:color w:val="000000"/>
          <w:szCs w:val="32"/>
        </w:rPr>
      </w:pPr>
      <w:r>
        <w:rPr>
          <w:rFonts w:hint="eastAsia" w:ascii="Times New Roman" w:hAnsi="Times New Roman" w:eastAsia="仿宋_GB2312"/>
          <w:szCs w:val="32"/>
        </w:rPr>
        <w:t>3.5.</w:t>
      </w:r>
      <w:r>
        <w:rPr>
          <w:rFonts w:hint="eastAsia" w:ascii="Times New Roman" w:hAnsi="Times New Roman" w:eastAsia="仿宋_GB2312"/>
          <w:color w:val="000000"/>
          <w:szCs w:val="32"/>
        </w:rPr>
        <w:t>1滤袋的纵向缝线必须牢固、平直，且不得少于三条。</w:t>
      </w:r>
    </w:p>
    <w:p>
      <w:pPr>
        <w:adjustRightInd w:val="0"/>
        <w:ind w:firstLine="632" w:firstLineChars="200"/>
        <w:rPr>
          <w:rFonts w:ascii="Times New Roman" w:hAnsi="Times New Roman" w:eastAsia="仿宋_GB2312"/>
          <w:color w:val="000000"/>
          <w:szCs w:val="32"/>
        </w:rPr>
      </w:pPr>
      <w:r>
        <w:rPr>
          <w:rFonts w:hint="eastAsia" w:ascii="Times New Roman" w:hAnsi="Times New Roman" w:eastAsia="仿宋_GB2312"/>
          <w:szCs w:val="32"/>
        </w:rPr>
        <w:t>3.5</w:t>
      </w:r>
      <w:r>
        <w:rPr>
          <w:rFonts w:hint="eastAsia" w:ascii="Times New Roman" w:hAnsi="Times New Roman" w:eastAsia="仿宋_GB2312"/>
          <w:color w:val="000000"/>
          <w:szCs w:val="32"/>
        </w:rPr>
        <w:t>.2滤袋袋口的环状缝线必须牢固且不得少于两条。</w:t>
      </w:r>
    </w:p>
    <w:p>
      <w:pPr>
        <w:adjustRightInd w:val="0"/>
        <w:ind w:firstLine="632" w:firstLineChars="200"/>
        <w:rPr>
          <w:rFonts w:ascii="Times New Roman" w:hAnsi="Times New Roman" w:eastAsia="仿宋_GB2312"/>
          <w:color w:val="000000"/>
          <w:szCs w:val="32"/>
        </w:rPr>
      </w:pPr>
      <w:r>
        <w:rPr>
          <w:rFonts w:hint="eastAsia" w:ascii="Times New Roman" w:hAnsi="Times New Roman" w:eastAsia="仿宋_GB2312"/>
          <w:szCs w:val="32"/>
        </w:rPr>
        <w:t>3.5</w:t>
      </w:r>
      <w:r>
        <w:rPr>
          <w:rFonts w:hint="eastAsia" w:ascii="Times New Roman" w:hAnsi="Times New Roman" w:eastAsia="仿宋_GB2312"/>
          <w:color w:val="000000"/>
          <w:szCs w:val="32"/>
        </w:rPr>
        <w:t>.3滤袋防瘪环的环状缝线必须牢固，环的每边不得少于两条缝线。</w:t>
      </w:r>
    </w:p>
    <w:p>
      <w:pPr>
        <w:adjustRightInd w:val="0"/>
        <w:ind w:firstLine="632" w:firstLineChars="200"/>
        <w:rPr>
          <w:rFonts w:ascii="Times New Roman" w:hAnsi="Times New Roman" w:eastAsia="仿宋_GB2312"/>
          <w:color w:val="000000"/>
          <w:szCs w:val="32"/>
        </w:rPr>
      </w:pPr>
      <w:r>
        <w:rPr>
          <w:rFonts w:hint="eastAsia" w:ascii="Times New Roman" w:hAnsi="Times New Roman" w:eastAsia="仿宋_GB2312"/>
          <w:szCs w:val="32"/>
        </w:rPr>
        <w:t>3.5.</w:t>
      </w:r>
      <w:r>
        <w:rPr>
          <w:rFonts w:hint="eastAsia" w:ascii="Times New Roman" w:hAnsi="Times New Roman" w:eastAsia="仿宋_GB2312"/>
          <w:color w:val="000000"/>
          <w:szCs w:val="32"/>
        </w:rPr>
        <w:t>4滤袋袋底的缝线允许单线，但必须缝两圈以上。</w:t>
      </w:r>
    </w:p>
    <w:p>
      <w:pPr>
        <w:pStyle w:val="9"/>
        <w:adjustRightInd w:val="0"/>
        <w:ind w:firstLine="632"/>
        <w:rPr>
          <w:rFonts w:ascii="Times New Roman" w:hAnsi="Times New Roman" w:eastAsia="黑体"/>
          <w:szCs w:val="32"/>
        </w:rPr>
      </w:pPr>
      <w:r>
        <w:rPr>
          <w:rFonts w:hint="eastAsia" w:ascii="Times New Roman" w:hAnsi="Times New Roman" w:eastAsia="黑体"/>
          <w:szCs w:val="32"/>
        </w:rPr>
        <w:t>4.</w:t>
      </w:r>
      <w:r>
        <w:rPr>
          <w:rFonts w:hint="eastAsia" w:ascii="Times New Roman" w:hAnsi="黑体" w:eastAsia="黑体"/>
          <w:szCs w:val="32"/>
        </w:rPr>
        <w:t>脱硫装置技术要求</w:t>
      </w:r>
    </w:p>
    <w:p>
      <w:pPr>
        <w:adjustRightInd w:val="0"/>
        <w:ind w:firstLine="632" w:firstLineChars="200"/>
        <w:rPr>
          <w:rFonts w:ascii="Times New Roman" w:hAnsi="Times New Roman" w:eastAsia="仿宋_GB2312"/>
          <w:color w:val="000000"/>
          <w:szCs w:val="32"/>
        </w:rPr>
      </w:pPr>
      <w:r>
        <w:rPr>
          <w:rFonts w:hint="eastAsia" w:ascii="Times New Roman" w:hAnsi="Times New Roman" w:eastAsia="仿宋_GB2312"/>
          <w:szCs w:val="32"/>
        </w:rPr>
        <w:t>4.1</w:t>
      </w:r>
      <w:r>
        <w:rPr>
          <w:rFonts w:hint="eastAsia" w:ascii="Times New Roman" w:hAnsi="Times New Roman" w:eastAsia="仿宋_GB2312"/>
          <w:color w:val="000000"/>
          <w:szCs w:val="32"/>
        </w:rPr>
        <w:t>脱硫塔宜布置在锅炉/炉窑引风机之后，即脱硫塔宜采用正压操作。</w:t>
      </w:r>
    </w:p>
    <w:p>
      <w:pPr>
        <w:adjustRightInd w:val="0"/>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4.2生物质成型燃料烟气应先进行除尘，并使烟气含尘量小于400mg/m</w:t>
      </w:r>
      <w:r>
        <w:rPr>
          <w:rFonts w:hint="eastAsia" w:ascii="Times New Roman" w:hAnsi="Times New Roman" w:eastAsia="仿宋_GB2312"/>
          <w:color w:val="000000"/>
          <w:szCs w:val="32"/>
          <w:vertAlign w:val="superscript"/>
        </w:rPr>
        <w:t>3</w:t>
      </w:r>
      <w:r>
        <w:rPr>
          <w:rFonts w:hint="eastAsia" w:ascii="Times New Roman" w:hAnsi="Times New Roman" w:eastAsia="仿宋_GB2312"/>
          <w:color w:val="000000"/>
          <w:szCs w:val="32"/>
        </w:rPr>
        <w:t>（273K，101.325kPa）。当脱硫渣需资源化利用时，进入脱硫塔的烟气含尘量不宜大于100mg/m</w:t>
      </w:r>
      <w:r>
        <w:rPr>
          <w:rFonts w:hint="eastAsia" w:ascii="Times New Roman" w:hAnsi="Times New Roman" w:eastAsia="仿宋_GB2312"/>
          <w:color w:val="000000"/>
          <w:szCs w:val="32"/>
          <w:vertAlign w:val="superscript"/>
        </w:rPr>
        <w:t>3</w:t>
      </w:r>
      <w:r>
        <w:rPr>
          <w:rFonts w:hint="eastAsia" w:ascii="Times New Roman" w:hAnsi="Times New Roman" w:eastAsia="仿宋_GB2312"/>
          <w:color w:val="000000"/>
          <w:szCs w:val="32"/>
        </w:rPr>
        <w:t>（273K，101.325kPa）。</w:t>
      </w:r>
    </w:p>
    <w:p>
      <w:pPr>
        <w:adjustRightInd w:val="0"/>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4.3烟气脱硫装置设计寿命一般不宜小于10年。</w:t>
      </w:r>
    </w:p>
    <w:p>
      <w:pPr>
        <w:adjustRightInd w:val="0"/>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4.4烟气脱硫装置的设计脱硫效率应满足相应的排放标准和总量控制的要求；装置的设计可用率不宜小于98％。</w:t>
      </w:r>
    </w:p>
    <w:p>
      <w:pPr>
        <w:adjustRightInd w:val="0"/>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4.5脱硫装置界区内应设置废液收集系统。</w:t>
      </w:r>
    </w:p>
    <w:p>
      <w:pPr>
        <w:adjustRightInd w:val="0"/>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4.6脱硫装置的设计，应采取有效的隔声、消声、绿化等降低噪声的措施。噪声和振动控制的设计应符合GBJ 87和GB 50040的规定，厂界噪声应达到GB 12348的要求。</w:t>
      </w:r>
    </w:p>
    <w:p>
      <w:pPr>
        <w:adjustRightInd w:val="0"/>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4.7脱硫剂的贮运、制备系统应有控制扬尘污染的措施。</w:t>
      </w:r>
    </w:p>
    <w:p>
      <w:pPr>
        <w:adjustRightInd w:val="0"/>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4.8脱硫渣暂不具备资源化利用要求的，在采取贮存、堆放措施时，贮存场、中转库等的建设和使用应符合GB 18599规定。</w:t>
      </w:r>
    </w:p>
    <w:p>
      <w:pPr>
        <w:adjustRightInd w:val="0"/>
        <w:ind w:firstLine="632" w:firstLineChars="200"/>
        <w:rPr>
          <w:rFonts w:ascii="仿宋_GB2312" w:hAnsi="Tahoma"/>
        </w:rPr>
      </w:pPr>
      <w:r>
        <w:rPr>
          <w:rFonts w:hint="eastAsia" w:ascii="Times New Roman" w:hAnsi="Times New Roman" w:eastAsia="仿宋_GB2312"/>
          <w:color w:val="000000"/>
          <w:szCs w:val="32"/>
        </w:rPr>
        <w:t>4.9烘</w:t>
      </w:r>
      <w:r>
        <w:rPr>
          <w:rFonts w:hint="eastAsia" w:ascii="仿宋_GB2312" w:hAnsi="仿宋" w:eastAsia="仿宋_GB2312"/>
          <w:szCs w:val="32"/>
        </w:rPr>
        <w:t>干机（锅炉）改燃必须安装除尘设施，并应在设计时预留除硫除氮工艺接口。</w:t>
      </w:r>
      <w:bookmarkStart w:id="0" w:name="_GoBack"/>
      <w:bookmarkEnd w:id="0"/>
    </w:p>
    <w:sectPr>
      <w:footerReference r:id="rId3" w:type="default"/>
      <w:footerReference r:id="rId4" w:type="even"/>
      <w:pgSz w:w="11906" w:h="16838"/>
      <w:pgMar w:top="2098" w:right="1531" w:bottom="1985" w:left="1531" w:header="851" w:footer="1474"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华文仿宋">
    <w:altName w:val="仿宋_GB2312"/>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24959"/>
      <w:docPartObj>
        <w:docPartGallery w:val="AutoText"/>
      </w:docPartObj>
    </w:sdtPr>
    <w:sdtContent>
      <w:p>
        <w:pPr>
          <w:pStyle w:val="3"/>
          <w:ind w:left="320" w:leftChars="100" w:right="320" w:rightChars="100"/>
          <w:jc w:val="right"/>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9</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24976"/>
      <w:docPartObj>
        <w:docPartGallery w:val="AutoText"/>
      </w:docPartObj>
    </w:sdtPr>
    <w:sdtContent>
      <w:p>
        <w:pPr>
          <w:pStyle w:val="3"/>
          <w:ind w:left="320" w:leftChars="100" w:right="320" w:rightChars="100"/>
        </w:pPr>
        <w:r>
          <w:rPr>
            <w:rFonts w:hint="eastAsia" w:asciiTheme="minorEastAsia" w:hAnsiTheme="minorEastAsia"/>
            <w:sz w:val="30"/>
            <w:szCs w:val="30"/>
          </w:rPr>
          <w:t xml:space="preserve">— </w:t>
        </w:r>
        <w:r>
          <w:rPr>
            <w:rFonts w:asciiTheme="minorEastAsia" w:hAnsiTheme="minorEastAsia"/>
            <w:sz w:val="30"/>
            <w:szCs w:val="30"/>
          </w:rPr>
          <w:fldChar w:fldCharType="begin"/>
        </w:r>
        <w:r>
          <w:rPr>
            <w:rFonts w:asciiTheme="minorEastAsia" w:hAnsiTheme="minorEastAsia"/>
            <w:sz w:val="30"/>
            <w:szCs w:val="30"/>
          </w:rPr>
          <w:instrText xml:space="preserve"> PAGE   \* MERGEFORMAT </w:instrText>
        </w:r>
        <w:r>
          <w:rPr>
            <w:rFonts w:asciiTheme="minorEastAsia" w:hAnsiTheme="minorEastAsia"/>
            <w:sz w:val="30"/>
            <w:szCs w:val="30"/>
          </w:rPr>
          <w:fldChar w:fldCharType="separate"/>
        </w:r>
        <w:r>
          <w:rPr>
            <w:rFonts w:asciiTheme="minorEastAsia" w:hAnsiTheme="minorEastAsia"/>
            <w:sz w:val="30"/>
            <w:szCs w:val="30"/>
            <w:lang w:val="zh-CN"/>
          </w:rPr>
          <w:t>8</w:t>
        </w:r>
        <w:r>
          <w:rPr>
            <w:rFonts w:asciiTheme="minorEastAsia" w:hAnsiTheme="minorEastAsia"/>
            <w:sz w:val="30"/>
            <w:szCs w:val="30"/>
          </w:rPr>
          <w:fldChar w:fldCharType="end"/>
        </w:r>
        <w:r>
          <w:rPr>
            <w:rFonts w:hint="eastAsia" w:asciiTheme="minorEastAsia" w:hAnsiTheme="minorEastAsia"/>
            <w:sz w:val="30"/>
            <w:szCs w:val="30"/>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A412F1"/>
    <w:rsid w:val="00020B67"/>
    <w:rsid w:val="00024CCD"/>
    <w:rsid w:val="000379A6"/>
    <w:rsid w:val="00042F0C"/>
    <w:rsid w:val="0008086D"/>
    <w:rsid w:val="00085E88"/>
    <w:rsid w:val="000D6EDF"/>
    <w:rsid w:val="0015067B"/>
    <w:rsid w:val="001916FD"/>
    <w:rsid w:val="001D22C3"/>
    <w:rsid w:val="001F3391"/>
    <w:rsid w:val="00200DA0"/>
    <w:rsid w:val="0021660C"/>
    <w:rsid w:val="002236A3"/>
    <w:rsid w:val="00251CC2"/>
    <w:rsid w:val="002575B6"/>
    <w:rsid w:val="00267654"/>
    <w:rsid w:val="00292A94"/>
    <w:rsid w:val="002B0CBC"/>
    <w:rsid w:val="002D3AB7"/>
    <w:rsid w:val="00312E58"/>
    <w:rsid w:val="003461B6"/>
    <w:rsid w:val="00355704"/>
    <w:rsid w:val="003D1F99"/>
    <w:rsid w:val="003E4E8B"/>
    <w:rsid w:val="003E7B98"/>
    <w:rsid w:val="00416548"/>
    <w:rsid w:val="004175BA"/>
    <w:rsid w:val="0042236C"/>
    <w:rsid w:val="004264B5"/>
    <w:rsid w:val="004B23B3"/>
    <w:rsid w:val="00526D6B"/>
    <w:rsid w:val="0053361F"/>
    <w:rsid w:val="00564EAB"/>
    <w:rsid w:val="00566507"/>
    <w:rsid w:val="0058442E"/>
    <w:rsid w:val="00590E0B"/>
    <w:rsid w:val="005A71FD"/>
    <w:rsid w:val="005B1C55"/>
    <w:rsid w:val="005D5A56"/>
    <w:rsid w:val="005F5839"/>
    <w:rsid w:val="00634023"/>
    <w:rsid w:val="006366AC"/>
    <w:rsid w:val="00641B20"/>
    <w:rsid w:val="006761DD"/>
    <w:rsid w:val="00687D29"/>
    <w:rsid w:val="006937D9"/>
    <w:rsid w:val="006B2C46"/>
    <w:rsid w:val="00703AA8"/>
    <w:rsid w:val="00717632"/>
    <w:rsid w:val="00724B18"/>
    <w:rsid w:val="00754B30"/>
    <w:rsid w:val="00754C9D"/>
    <w:rsid w:val="007677EB"/>
    <w:rsid w:val="007977A6"/>
    <w:rsid w:val="007B162C"/>
    <w:rsid w:val="00805EA9"/>
    <w:rsid w:val="00816B2A"/>
    <w:rsid w:val="008426A3"/>
    <w:rsid w:val="00875F99"/>
    <w:rsid w:val="00881B99"/>
    <w:rsid w:val="0088500B"/>
    <w:rsid w:val="008C1760"/>
    <w:rsid w:val="009228CA"/>
    <w:rsid w:val="009337D2"/>
    <w:rsid w:val="00962380"/>
    <w:rsid w:val="009939B1"/>
    <w:rsid w:val="009A058B"/>
    <w:rsid w:val="009B2D59"/>
    <w:rsid w:val="009D2DDB"/>
    <w:rsid w:val="009D55D9"/>
    <w:rsid w:val="00A71971"/>
    <w:rsid w:val="00A729DF"/>
    <w:rsid w:val="00AA4CB3"/>
    <w:rsid w:val="00AB2392"/>
    <w:rsid w:val="00AD2668"/>
    <w:rsid w:val="00AD562C"/>
    <w:rsid w:val="00AE1EC9"/>
    <w:rsid w:val="00B4394B"/>
    <w:rsid w:val="00B64220"/>
    <w:rsid w:val="00B818E0"/>
    <w:rsid w:val="00BA08B6"/>
    <w:rsid w:val="00BE1A9F"/>
    <w:rsid w:val="00BF2479"/>
    <w:rsid w:val="00C0041D"/>
    <w:rsid w:val="00C21C3F"/>
    <w:rsid w:val="00C50446"/>
    <w:rsid w:val="00C565B4"/>
    <w:rsid w:val="00C716C0"/>
    <w:rsid w:val="00C810F8"/>
    <w:rsid w:val="00C8678B"/>
    <w:rsid w:val="00CA0245"/>
    <w:rsid w:val="00D17032"/>
    <w:rsid w:val="00D26669"/>
    <w:rsid w:val="00D31CAC"/>
    <w:rsid w:val="00D47BAF"/>
    <w:rsid w:val="00DB3F5C"/>
    <w:rsid w:val="00E02CCA"/>
    <w:rsid w:val="00E05D4D"/>
    <w:rsid w:val="00E40D87"/>
    <w:rsid w:val="00E646E9"/>
    <w:rsid w:val="00E91F7A"/>
    <w:rsid w:val="00EB2691"/>
    <w:rsid w:val="00EB5F4B"/>
    <w:rsid w:val="00ED7607"/>
    <w:rsid w:val="00EE23D7"/>
    <w:rsid w:val="00EF4C2B"/>
    <w:rsid w:val="00F22C53"/>
    <w:rsid w:val="00F31218"/>
    <w:rsid w:val="00F64EC3"/>
    <w:rsid w:val="00FA3B61"/>
    <w:rsid w:val="00FC3EDB"/>
    <w:rsid w:val="00FD6ECC"/>
    <w:rsid w:val="0EA412F1"/>
    <w:rsid w:val="63850B8F"/>
    <w:rsid w:val="73D267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0"/>
    <w:rPr>
      <w:kern w:val="2"/>
      <w:sz w:val="18"/>
      <w:szCs w:val="18"/>
    </w:rPr>
  </w:style>
  <w:style w:type="character" w:customStyle="1" w:styleId="8">
    <w:name w:val="页脚 Char"/>
    <w:basedOn w:val="5"/>
    <w:link w:val="3"/>
    <w:qFormat/>
    <w:uiPriority w:val="99"/>
    <w:rPr>
      <w:kern w:val="2"/>
      <w:sz w:val="18"/>
      <w:szCs w:val="18"/>
    </w:rPr>
  </w:style>
  <w:style w:type="paragraph" w:customStyle="1" w:styleId="9">
    <w:name w:val="列出段落1"/>
    <w:basedOn w:val="1"/>
    <w:uiPriority w:val="0"/>
    <w:pPr>
      <w:ind w:firstLine="420" w:firstLineChars="200"/>
    </w:pPr>
    <w:rPr>
      <w:rFonts w:ascii="Calibri" w:hAnsi="Calibri" w:eastAsia="宋体" w:cs="Times New Roman"/>
      <w:szCs w:val="22"/>
    </w:rPr>
  </w:style>
  <w:style w:type="character" w:customStyle="1" w:styleId="10">
    <w:name w:val="批注框文本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549</Words>
  <Characters>3133</Characters>
  <Lines>26</Lines>
  <Paragraphs>7</Paragraphs>
  <TotalTime>24</TotalTime>
  <ScaleCrop>false</ScaleCrop>
  <LinksUpToDate>false</LinksUpToDate>
  <CharactersWithSpaces>3675</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2018-09-17T02:41:00Z</dcterms:created>
  <dc:creator>op</dc:creator>
  <cp:lastModifiedBy>Administrator</cp:lastModifiedBy>
  <cp:lastPrinted>2018-09-17T03:05:00Z</cp:lastPrinted>
  <dcterms:modified xsi:type="dcterms:W3CDTF">2018-09-25T01:03:15Z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